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2D68" w14:textId="77777777" w:rsidR="007C6DE2" w:rsidRDefault="007C6DE2" w:rsidP="00955248">
      <w:pPr>
        <w:jc w:val="center"/>
        <w:rPr>
          <w:rFonts w:ascii="Times New Roman" w:hAnsi="Times New Roman"/>
          <w:b/>
          <w:color w:val="5B9BD5" w:themeColor="accent1"/>
          <w:sz w:val="22"/>
          <w:szCs w:val="22"/>
        </w:rPr>
      </w:pPr>
    </w:p>
    <w:p w14:paraId="3B42585E" w14:textId="29132578" w:rsidR="00955248" w:rsidRPr="00160CD7" w:rsidRDefault="008B7B96" w:rsidP="00955248">
      <w:pPr>
        <w:jc w:val="center"/>
        <w:rPr>
          <w:rFonts w:ascii="Times New Roman" w:hAnsi="Times New Roman"/>
          <w:b/>
          <w:sz w:val="22"/>
          <w:szCs w:val="22"/>
        </w:rPr>
      </w:pPr>
      <w:r w:rsidRPr="00160CD7">
        <w:rPr>
          <w:rFonts w:ascii="Times New Roman" w:hAnsi="Times New Roman"/>
          <w:b/>
          <w:color w:val="5B9BD5" w:themeColor="accent1"/>
          <w:sz w:val="22"/>
          <w:szCs w:val="22"/>
        </w:rPr>
        <w:t>PM</w:t>
      </w:r>
      <w:r w:rsidR="00955248" w:rsidRPr="00160CD7">
        <w:rPr>
          <w:rFonts w:ascii="Times New Roman" w:hAnsi="Times New Roman"/>
          <w:b/>
          <w:color w:val="5B9BD5" w:themeColor="accent1"/>
          <w:sz w:val="22"/>
          <w:szCs w:val="22"/>
        </w:rPr>
        <w:t xml:space="preserve"> mokymo lėšų ataskaitos pateikimo, tikrinimo ir atsiskaitymo instrukcija</w:t>
      </w:r>
    </w:p>
    <w:p w14:paraId="7B44E31D" w14:textId="77777777" w:rsidR="00955248" w:rsidRPr="00160CD7" w:rsidRDefault="00955248" w:rsidP="00955248">
      <w:pPr>
        <w:rPr>
          <w:rFonts w:ascii="Times New Roman" w:hAnsi="Times New Roman"/>
          <w:sz w:val="22"/>
          <w:szCs w:val="22"/>
        </w:rPr>
      </w:pPr>
    </w:p>
    <w:p w14:paraId="2ED7A58C" w14:textId="77777777" w:rsidR="007C6DE2" w:rsidRDefault="007C6DE2" w:rsidP="0017017B">
      <w:pPr>
        <w:jc w:val="center"/>
        <w:rPr>
          <w:rFonts w:ascii="Times New Roman" w:hAnsi="Times New Roman"/>
          <w:color w:val="5B9BD5" w:themeColor="accent1"/>
          <w:sz w:val="22"/>
          <w:szCs w:val="22"/>
        </w:rPr>
      </w:pPr>
    </w:p>
    <w:p w14:paraId="1CC9CEFE" w14:textId="79FB14D5" w:rsidR="0017017B" w:rsidRPr="00160CD7" w:rsidRDefault="00955248" w:rsidP="0017017B">
      <w:pPr>
        <w:jc w:val="center"/>
        <w:rPr>
          <w:rFonts w:ascii="Times New Roman" w:hAnsi="Times New Roman"/>
          <w:color w:val="5B9BD5" w:themeColor="accent1"/>
          <w:sz w:val="22"/>
          <w:szCs w:val="22"/>
        </w:rPr>
      </w:pPr>
      <w:r w:rsidRPr="00160CD7">
        <w:rPr>
          <w:rFonts w:ascii="Times New Roman" w:hAnsi="Times New Roman"/>
          <w:color w:val="5B9BD5" w:themeColor="accent1"/>
          <w:sz w:val="22"/>
          <w:szCs w:val="22"/>
        </w:rPr>
        <w:t>20</w:t>
      </w:r>
      <w:r w:rsidR="00980AED">
        <w:rPr>
          <w:rFonts w:ascii="Times New Roman" w:hAnsi="Times New Roman"/>
          <w:color w:val="5B9BD5" w:themeColor="accent1"/>
          <w:sz w:val="22"/>
          <w:szCs w:val="22"/>
        </w:rPr>
        <w:t>2</w:t>
      </w:r>
      <w:r w:rsidR="007828A8">
        <w:rPr>
          <w:rFonts w:ascii="Times New Roman" w:hAnsi="Times New Roman"/>
          <w:color w:val="5B9BD5" w:themeColor="accent1"/>
          <w:sz w:val="22"/>
          <w:szCs w:val="22"/>
        </w:rPr>
        <w:t>3</w:t>
      </w:r>
      <w:r w:rsidRPr="00160CD7">
        <w:rPr>
          <w:rFonts w:ascii="Times New Roman" w:hAnsi="Times New Roman"/>
          <w:color w:val="5B9BD5" w:themeColor="accent1"/>
          <w:sz w:val="22"/>
          <w:szCs w:val="22"/>
        </w:rPr>
        <w:t>-202</w:t>
      </w:r>
      <w:r w:rsidR="007828A8">
        <w:rPr>
          <w:rFonts w:ascii="Times New Roman" w:hAnsi="Times New Roman"/>
          <w:color w:val="5B9BD5" w:themeColor="accent1"/>
          <w:sz w:val="22"/>
          <w:szCs w:val="22"/>
        </w:rPr>
        <w:t>4</w:t>
      </w:r>
      <w:r w:rsidRPr="00160CD7">
        <w:rPr>
          <w:rFonts w:ascii="Times New Roman" w:hAnsi="Times New Roman"/>
          <w:color w:val="5B9BD5" w:themeColor="accent1"/>
          <w:sz w:val="22"/>
          <w:szCs w:val="22"/>
        </w:rPr>
        <w:t xml:space="preserve"> m. m. </w:t>
      </w:r>
    </w:p>
    <w:p w14:paraId="051698B4" w14:textId="77777777" w:rsidR="002504DE" w:rsidRPr="00387C85" w:rsidRDefault="00955248" w:rsidP="007C6D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0CD7">
        <w:rPr>
          <w:rFonts w:ascii="Times New Roman" w:hAnsi="Times New Roman"/>
          <w:sz w:val="22"/>
          <w:szCs w:val="22"/>
        </w:rPr>
        <w:t>1.</w:t>
      </w:r>
      <w:r w:rsidR="0017017B" w:rsidRPr="00160CD7">
        <w:rPr>
          <w:rFonts w:ascii="Times New Roman" w:hAnsi="Times New Roman"/>
          <w:sz w:val="22"/>
          <w:szCs w:val="22"/>
        </w:rPr>
        <w:t xml:space="preserve"> </w:t>
      </w:r>
      <w:r w:rsidR="002504DE">
        <w:rPr>
          <w:rFonts w:ascii="Times New Roman" w:hAnsi="Times New Roman"/>
          <w:sz w:val="22"/>
          <w:szCs w:val="22"/>
        </w:rPr>
        <w:t>Profesinio mokymo lėšų apskaičiavimas atliekamas pagal P</w:t>
      </w:r>
      <w:r w:rsidR="002504DE" w:rsidRPr="002504DE">
        <w:rPr>
          <w:rFonts w:ascii="Times New Roman" w:hAnsi="Times New Roman"/>
          <w:sz w:val="22"/>
          <w:szCs w:val="22"/>
        </w:rPr>
        <w:t xml:space="preserve">rofesinio mokymo lėšų skaičiavimo vienam mokiniui, kuris mokosi pagal formaliojo profesinio mokymo programą (išskyrus </w:t>
      </w:r>
      <w:r w:rsidR="002504DE" w:rsidRPr="00387C85">
        <w:rPr>
          <w:rFonts w:ascii="Times New Roman" w:hAnsi="Times New Roman"/>
          <w:sz w:val="22"/>
          <w:szCs w:val="22"/>
        </w:rPr>
        <w:t>pataisos pareigūnų profesinio mokymo ir vidaus reikalų profesinio mokymo įstaigų vykdomas programas), metodika – toliau Metodika.</w:t>
      </w:r>
    </w:p>
    <w:p w14:paraId="4EECEE3B" w14:textId="32A536AD" w:rsidR="008B7B96" w:rsidRPr="00160CD7" w:rsidRDefault="002504DE" w:rsidP="007C6D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87C85">
        <w:rPr>
          <w:rFonts w:ascii="Times New Roman" w:hAnsi="Times New Roman"/>
          <w:sz w:val="22"/>
          <w:szCs w:val="22"/>
        </w:rPr>
        <w:t xml:space="preserve">2. </w:t>
      </w:r>
      <w:r w:rsidR="008B7B96" w:rsidRPr="00387C85">
        <w:rPr>
          <w:rFonts w:ascii="Times New Roman" w:hAnsi="Times New Roman"/>
          <w:sz w:val="22"/>
          <w:szCs w:val="22"/>
        </w:rPr>
        <w:t>Informacija, kuri reikalinga profesinio mokymo lėšoms apskaičiuoti, nuo 20</w:t>
      </w:r>
      <w:r w:rsidR="008E5349">
        <w:rPr>
          <w:rFonts w:ascii="Times New Roman" w:hAnsi="Times New Roman"/>
          <w:sz w:val="22"/>
          <w:szCs w:val="22"/>
        </w:rPr>
        <w:t>2</w:t>
      </w:r>
      <w:r w:rsidR="007828A8">
        <w:rPr>
          <w:rFonts w:ascii="Times New Roman" w:hAnsi="Times New Roman"/>
          <w:sz w:val="22"/>
          <w:szCs w:val="22"/>
        </w:rPr>
        <w:t>3</w:t>
      </w:r>
      <w:r w:rsidR="008B7B96" w:rsidRPr="00387C85">
        <w:rPr>
          <w:rFonts w:ascii="Times New Roman" w:hAnsi="Times New Roman"/>
          <w:sz w:val="22"/>
          <w:szCs w:val="22"/>
        </w:rPr>
        <w:t xml:space="preserve"> m. rugsėjo 1 d. teikiama Nacionalinei švietimo agentūrai</w:t>
      </w:r>
      <w:r w:rsidRPr="00387C85">
        <w:rPr>
          <w:rFonts w:ascii="Times New Roman" w:hAnsi="Times New Roman"/>
          <w:sz w:val="22"/>
          <w:szCs w:val="22"/>
        </w:rPr>
        <w:t xml:space="preserve"> – toliau NŠA</w:t>
      </w:r>
      <w:r w:rsidR="008D52CD" w:rsidRPr="00387C85">
        <w:rPr>
          <w:rFonts w:ascii="Times New Roman" w:hAnsi="Times New Roman"/>
          <w:sz w:val="22"/>
          <w:szCs w:val="22"/>
        </w:rPr>
        <w:t>, pagal</w:t>
      </w:r>
      <w:r w:rsidR="008D52CD" w:rsidRPr="00387C85">
        <w:t xml:space="preserve"> </w:t>
      </w:r>
      <w:r w:rsidR="00FC5276" w:rsidRPr="00387C85">
        <w:rPr>
          <w:rFonts w:ascii="Times New Roman" w:hAnsi="Times New Roman"/>
          <w:sz w:val="22"/>
          <w:szCs w:val="22"/>
        </w:rPr>
        <w:t>i</w:t>
      </w:r>
      <w:r w:rsidR="008D52CD" w:rsidRPr="00387C85">
        <w:rPr>
          <w:rFonts w:ascii="Times New Roman" w:hAnsi="Times New Roman"/>
          <w:sz w:val="22"/>
          <w:szCs w:val="22"/>
        </w:rPr>
        <w:t>nformacijos, kurios reikia profesinio mokymo lėšoms apskaičiuoti, teikimo Nacionalinei švietimo agentūrai tvarkos aprašą – toliau Aprašas.</w:t>
      </w:r>
    </w:p>
    <w:p w14:paraId="727C3A27" w14:textId="442C8F12" w:rsidR="008B7B96" w:rsidRDefault="002504DE" w:rsidP="007C6D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8B7B96" w:rsidRPr="00160CD7">
        <w:rPr>
          <w:rFonts w:ascii="Times New Roman" w:hAnsi="Times New Roman"/>
          <w:sz w:val="22"/>
          <w:szCs w:val="22"/>
        </w:rPr>
        <w:t xml:space="preserve">. Pagal šią instrukciją skaičiuojamos Profesinio mokymo lėšos, skiriamos </w:t>
      </w:r>
      <w:r w:rsidR="008B7B96" w:rsidRPr="00160CD7">
        <w:rPr>
          <w:rFonts w:ascii="Times New Roman" w:hAnsi="Times New Roman"/>
          <w:b/>
          <w:sz w:val="22"/>
          <w:szCs w:val="22"/>
        </w:rPr>
        <w:t>valstybiniams, savivaldybių ir nevalstybiniams</w:t>
      </w:r>
      <w:r w:rsidR="008B7B96" w:rsidRPr="00160CD7">
        <w:rPr>
          <w:rFonts w:ascii="Times New Roman" w:hAnsi="Times New Roman"/>
          <w:sz w:val="22"/>
          <w:szCs w:val="22"/>
        </w:rPr>
        <w:t xml:space="preserve"> </w:t>
      </w:r>
      <w:r w:rsidR="008B7B96" w:rsidRPr="00160CD7">
        <w:rPr>
          <w:rFonts w:ascii="Times New Roman" w:hAnsi="Times New Roman"/>
          <w:b/>
          <w:sz w:val="22"/>
          <w:szCs w:val="22"/>
        </w:rPr>
        <w:t>profesinio mokymo teikėjams</w:t>
      </w:r>
      <w:r w:rsidR="008B7B96" w:rsidRPr="00160CD7">
        <w:rPr>
          <w:rFonts w:ascii="Times New Roman" w:hAnsi="Times New Roman"/>
          <w:sz w:val="22"/>
          <w:szCs w:val="22"/>
        </w:rPr>
        <w:t xml:space="preserve"> (toliau – profesinio mokymo teikėjai) </w:t>
      </w:r>
      <w:r w:rsidR="008B7B96" w:rsidRPr="00160CD7">
        <w:rPr>
          <w:rFonts w:ascii="Times New Roman" w:hAnsi="Times New Roman"/>
          <w:b/>
          <w:sz w:val="22"/>
          <w:szCs w:val="22"/>
        </w:rPr>
        <w:t xml:space="preserve">iš Švietimo, mokslo ir sporto ministerijai patvirtintų valstybės biudžeto asignavimų </w:t>
      </w:r>
      <w:r w:rsidR="008B7B96" w:rsidRPr="00160CD7">
        <w:rPr>
          <w:rFonts w:ascii="Times New Roman" w:hAnsi="Times New Roman"/>
          <w:sz w:val="22"/>
          <w:szCs w:val="22"/>
        </w:rPr>
        <w:t xml:space="preserve">(toliau – profesinio mokymo lėšos), </w:t>
      </w:r>
      <w:r w:rsidR="008B7B96" w:rsidRPr="00160CD7">
        <w:rPr>
          <w:rFonts w:ascii="Times New Roman" w:hAnsi="Times New Roman"/>
          <w:b/>
          <w:sz w:val="22"/>
          <w:szCs w:val="22"/>
        </w:rPr>
        <w:t>apskaičiuoti</w:t>
      </w:r>
      <w:r w:rsidR="00992A90" w:rsidRPr="00160CD7">
        <w:rPr>
          <w:rFonts w:ascii="Times New Roman" w:hAnsi="Times New Roman"/>
          <w:sz w:val="22"/>
          <w:szCs w:val="22"/>
        </w:rPr>
        <w:t>. A</w:t>
      </w:r>
      <w:r w:rsidR="008B7B96" w:rsidRPr="00160CD7">
        <w:rPr>
          <w:rFonts w:ascii="Times New Roman" w:hAnsi="Times New Roman"/>
          <w:sz w:val="22"/>
          <w:szCs w:val="22"/>
        </w:rPr>
        <w:t>pska</w:t>
      </w:r>
      <w:r w:rsidR="00992A90" w:rsidRPr="00160CD7">
        <w:rPr>
          <w:rFonts w:ascii="Times New Roman" w:hAnsi="Times New Roman"/>
          <w:sz w:val="22"/>
          <w:szCs w:val="22"/>
        </w:rPr>
        <w:t>ičiuojamos profesinio mokymo lėšos, skiriamo</w:t>
      </w:r>
      <w:r w:rsidR="008B7B96" w:rsidRPr="00160CD7">
        <w:rPr>
          <w:rFonts w:ascii="Times New Roman" w:hAnsi="Times New Roman"/>
          <w:sz w:val="22"/>
          <w:szCs w:val="22"/>
        </w:rPr>
        <w:t xml:space="preserve">s mokinių, besimokančių pagal formaliojo profesinio mokymo programą arba jos dalį, </w:t>
      </w:r>
      <w:r w:rsidR="00992A90" w:rsidRPr="00160CD7">
        <w:rPr>
          <w:rFonts w:ascii="Times New Roman" w:hAnsi="Times New Roman"/>
          <w:sz w:val="22"/>
          <w:szCs w:val="22"/>
        </w:rPr>
        <w:t>(</w:t>
      </w:r>
      <w:r w:rsidR="008B7B96" w:rsidRPr="00160CD7">
        <w:rPr>
          <w:rFonts w:ascii="Times New Roman" w:hAnsi="Times New Roman"/>
          <w:sz w:val="22"/>
          <w:szCs w:val="22"/>
        </w:rPr>
        <w:t xml:space="preserve">išskyrus </w:t>
      </w:r>
      <w:r w:rsidR="008B7B96" w:rsidRPr="00160CD7">
        <w:rPr>
          <w:rFonts w:ascii="Times New Roman" w:hAnsi="Times New Roman"/>
          <w:sz w:val="22"/>
          <w:szCs w:val="22"/>
          <w:shd w:val="clear" w:color="auto" w:fill="FFFFFF"/>
        </w:rPr>
        <w:t>pataisos pareigūnų profesinio mokymo įstaigų ir vidaus reikalų profesinio mokymo įstaigų vykdomas programas</w:t>
      </w:r>
      <w:r w:rsidR="00992A90" w:rsidRPr="00160CD7">
        <w:rPr>
          <w:rFonts w:ascii="Times New Roman" w:hAnsi="Times New Roman"/>
          <w:sz w:val="22"/>
          <w:szCs w:val="22"/>
          <w:shd w:val="clear" w:color="auto" w:fill="FFFFFF"/>
        </w:rPr>
        <w:t>)</w:t>
      </w:r>
      <w:r w:rsidR="008B7B96" w:rsidRPr="00160CD7">
        <w:rPr>
          <w:rFonts w:ascii="Times New Roman" w:hAnsi="Times New Roman"/>
          <w:sz w:val="22"/>
          <w:szCs w:val="22"/>
        </w:rPr>
        <w:t>, valstybės finansuoja</w:t>
      </w:r>
      <w:r w:rsidR="00992A90" w:rsidRPr="00160CD7">
        <w:rPr>
          <w:rFonts w:ascii="Times New Roman" w:hAnsi="Times New Roman"/>
          <w:sz w:val="22"/>
          <w:szCs w:val="22"/>
        </w:rPr>
        <w:t>mose vietose</w:t>
      </w:r>
      <w:r w:rsidR="008B7B96" w:rsidRPr="00160CD7">
        <w:rPr>
          <w:rFonts w:ascii="Times New Roman" w:hAnsi="Times New Roman"/>
          <w:sz w:val="22"/>
          <w:szCs w:val="22"/>
        </w:rPr>
        <w:t xml:space="preserve">, profesiniam mokymui, kai mokiniai yra priimti mokytis pagal švietimo, mokslo ir sporto ministro tvirtinamą asmenų, </w:t>
      </w:r>
      <w:r w:rsidR="00992A90" w:rsidRPr="00160CD7">
        <w:rPr>
          <w:rFonts w:ascii="Times New Roman" w:hAnsi="Times New Roman"/>
          <w:sz w:val="22"/>
          <w:szCs w:val="22"/>
        </w:rPr>
        <w:t>(</w:t>
      </w:r>
      <w:r w:rsidR="008B7B96" w:rsidRPr="00160CD7">
        <w:rPr>
          <w:rFonts w:ascii="Times New Roman" w:hAnsi="Times New Roman"/>
          <w:sz w:val="22"/>
          <w:szCs w:val="22"/>
        </w:rPr>
        <w:t>išskyrus asmenis, kuriems taikomas Lietuvos Respublikos užimtumo rėmimo įstatymas, Lietuvos Respublikos neįgaliųjų socialinės integracijos įstatymas ar Lietuvos Respublikos vidaus tarnybos statutas</w:t>
      </w:r>
      <w:r w:rsidR="00992A90" w:rsidRPr="00160CD7">
        <w:rPr>
          <w:rFonts w:ascii="Times New Roman" w:hAnsi="Times New Roman"/>
          <w:sz w:val="22"/>
          <w:szCs w:val="22"/>
        </w:rPr>
        <w:t>)</w:t>
      </w:r>
      <w:r w:rsidR="008B7B96" w:rsidRPr="00160CD7">
        <w:rPr>
          <w:rFonts w:ascii="Times New Roman" w:hAnsi="Times New Roman"/>
          <w:sz w:val="22"/>
          <w:szCs w:val="22"/>
        </w:rPr>
        <w:t>, pageidaujančių įgyti kvalifikaciją, priėmimo į valstybės finansuojamas profesinio mokymo vietas planą.</w:t>
      </w:r>
    </w:p>
    <w:p w14:paraId="7C79818C" w14:textId="3F1432AC" w:rsidR="007B1A7A" w:rsidRPr="00160CD7" w:rsidRDefault="007B1A7A" w:rsidP="007C6D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Jeigu pagal 202</w:t>
      </w:r>
      <w:r w:rsidR="007828A8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metų naują programą mokinys mokosi profesinėje mokykloje tik modulio, jis būtinai turi mokyti ir gimnazijos klasėse. Atskirai tik modulio mokytis negalima.</w:t>
      </w:r>
    </w:p>
    <w:p w14:paraId="22CFD983" w14:textId="3F32024C" w:rsidR="00A17108" w:rsidRPr="00160CD7" w:rsidRDefault="007B1A7A" w:rsidP="007C6DE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eastAsia="lt-LT"/>
        </w:rPr>
      </w:pPr>
      <w:r>
        <w:rPr>
          <w:rFonts w:ascii="Times New Roman" w:hAnsi="Times New Roman"/>
          <w:color w:val="000000"/>
          <w:sz w:val="22"/>
          <w:szCs w:val="22"/>
          <w:lang w:eastAsia="lt-LT"/>
        </w:rPr>
        <w:t>5</w:t>
      </w:r>
      <w:r w:rsidR="0017017B" w:rsidRPr="00160CD7">
        <w:rPr>
          <w:rFonts w:ascii="Times New Roman" w:hAnsi="Times New Roman"/>
          <w:color w:val="000000"/>
          <w:sz w:val="22"/>
          <w:szCs w:val="22"/>
          <w:lang w:eastAsia="lt-LT"/>
        </w:rPr>
        <w:t xml:space="preserve">. </w:t>
      </w:r>
      <w:r w:rsidR="00992A90" w:rsidRPr="00160CD7">
        <w:rPr>
          <w:rFonts w:ascii="Times New Roman" w:hAnsi="Times New Roman"/>
          <w:color w:val="000000"/>
          <w:sz w:val="22"/>
          <w:szCs w:val="22"/>
          <w:lang w:eastAsia="lt-LT"/>
        </w:rPr>
        <w:t>PM</w:t>
      </w:r>
      <w:r w:rsidR="0017017B" w:rsidRPr="00160CD7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lėšų </w:t>
      </w:r>
      <w:r w:rsidR="0015111A">
        <w:rPr>
          <w:rFonts w:ascii="Times New Roman" w:hAnsi="Times New Roman"/>
          <w:color w:val="000000"/>
          <w:sz w:val="22"/>
          <w:szCs w:val="22"/>
          <w:lang w:eastAsia="lt-LT"/>
        </w:rPr>
        <w:t xml:space="preserve">atsiskaitymų terminai mokykloms </w:t>
      </w:r>
      <w:r w:rsidR="0017017B" w:rsidRPr="00160CD7">
        <w:rPr>
          <w:rFonts w:ascii="Times New Roman" w:hAnsi="Times New Roman"/>
          <w:color w:val="000000"/>
          <w:sz w:val="22"/>
          <w:szCs w:val="22"/>
          <w:lang w:eastAsia="lt-LT"/>
        </w:rPr>
        <w:t xml:space="preserve">detaliau </w:t>
      </w:r>
      <w:r w:rsidR="00992A90" w:rsidRPr="00160CD7">
        <w:rPr>
          <w:rFonts w:ascii="Times New Roman" w:hAnsi="Times New Roman"/>
          <w:color w:val="000000"/>
          <w:sz w:val="22"/>
          <w:szCs w:val="22"/>
          <w:lang w:eastAsia="lt-LT"/>
        </w:rPr>
        <w:t xml:space="preserve">aprašyti </w:t>
      </w:r>
      <w:r w:rsidR="0017017B" w:rsidRPr="00160CD7">
        <w:rPr>
          <w:rFonts w:ascii="Times New Roman" w:hAnsi="Times New Roman"/>
          <w:sz w:val="22"/>
          <w:szCs w:val="22"/>
        </w:rPr>
        <w:t>skyriuje „</w:t>
      </w:r>
      <w:r w:rsidR="0017017B" w:rsidRPr="00160CD7">
        <w:rPr>
          <w:rFonts w:ascii="Times New Roman" w:hAnsi="Times New Roman"/>
          <w:color w:val="000000"/>
          <w:sz w:val="22"/>
          <w:szCs w:val="22"/>
          <w:lang w:eastAsia="lt-LT"/>
        </w:rPr>
        <w:t>Atsiskaitymas, tvirtinimas ir kontaktai“</w:t>
      </w:r>
      <w:r w:rsidR="00992A90" w:rsidRPr="00160CD7">
        <w:rPr>
          <w:rFonts w:ascii="Times New Roman" w:hAnsi="Times New Roman"/>
          <w:color w:val="000000"/>
          <w:sz w:val="22"/>
          <w:szCs w:val="22"/>
          <w:lang w:eastAsia="lt-LT"/>
        </w:rPr>
        <w:t>.</w:t>
      </w:r>
    </w:p>
    <w:p w14:paraId="1AD84D6F" w14:textId="10E3690B" w:rsidR="00E043B5" w:rsidRPr="00160CD7" w:rsidRDefault="007B1A7A" w:rsidP="007C6DE2">
      <w:p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lt-LT"/>
        </w:rPr>
        <w:t>6.</w:t>
      </w:r>
      <w:r w:rsidR="001F386D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</w:t>
      </w:r>
      <w:r w:rsidR="00E043B5" w:rsidRPr="00160CD7">
        <w:rPr>
          <w:rFonts w:ascii="Times New Roman" w:hAnsi="Times New Roman"/>
          <w:color w:val="000000"/>
          <w:sz w:val="22"/>
          <w:szCs w:val="22"/>
          <w:lang w:eastAsia="lt-LT"/>
        </w:rPr>
        <w:t>Dokumentus, re</w:t>
      </w:r>
      <w:r w:rsidR="00D206AF" w:rsidRPr="00160CD7">
        <w:rPr>
          <w:rFonts w:ascii="Times New Roman" w:hAnsi="Times New Roman"/>
          <w:color w:val="000000"/>
          <w:sz w:val="22"/>
          <w:szCs w:val="22"/>
          <w:lang w:eastAsia="lt-LT"/>
        </w:rPr>
        <w:t>glamentuojančius Profesinio mokymo</w:t>
      </w:r>
      <w:r w:rsidR="0015111A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lėšų apskaičiavimą</w:t>
      </w:r>
      <w:r w:rsidR="0015111A" w:rsidRPr="00160CD7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</w:t>
      </w:r>
      <w:r w:rsidR="0015111A">
        <w:rPr>
          <w:rFonts w:ascii="Times New Roman" w:hAnsi="Times New Roman"/>
          <w:color w:val="000000"/>
          <w:sz w:val="22"/>
          <w:szCs w:val="22"/>
          <w:lang w:eastAsia="lt-LT"/>
        </w:rPr>
        <w:t>r</w:t>
      </w:r>
      <w:r w:rsidR="00E043B5" w:rsidRPr="00160CD7">
        <w:rPr>
          <w:rFonts w:ascii="Times New Roman" w:hAnsi="Times New Roman"/>
          <w:color w:val="000000"/>
          <w:sz w:val="22"/>
          <w:szCs w:val="22"/>
          <w:lang w:eastAsia="lt-LT"/>
        </w:rPr>
        <w:t xml:space="preserve">asite ŠVIS svetainėje, adresu: </w:t>
      </w:r>
      <w:hyperlink r:id="rId10" w:history="1">
        <w:r w:rsidR="00E043B5" w:rsidRPr="0015111A">
          <w:rPr>
            <w:rStyle w:val="Hipersaitas"/>
            <w:rFonts w:ascii="Times New Roman" w:hAnsi="Times New Roman"/>
            <w:sz w:val="22"/>
            <w:szCs w:val="22"/>
            <w:lang w:eastAsia="lt-LT"/>
          </w:rPr>
          <w:t>http://svis.emokykla.lt/teises-aktai-reglamentuojantys-statistines-informacijos-rinkima/</w:t>
        </w:r>
      </w:hyperlink>
      <w:r w:rsidR="00E043B5" w:rsidRPr="0015111A">
        <w:rPr>
          <w:rFonts w:ascii="Times New Roman" w:hAnsi="Times New Roman"/>
          <w:color w:val="000000"/>
          <w:sz w:val="22"/>
          <w:szCs w:val="22"/>
          <w:lang w:eastAsia="lt-LT"/>
        </w:rPr>
        <w:t xml:space="preserve">. Duomenų teikimo instrukcijas mokykloms rasite adresu: </w:t>
      </w:r>
      <w:hyperlink r:id="rId11" w:history="1">
        <w:r w:rsidR="00E043B5" w:rsidRPr="0015111A">
          <w:rPr>
            <w:rStyle w:val="Hipersaitas"/>
            <w:rFonts w:ascii="Times New Roman" w:hAnsi="Times New Roman"/>
            <w:sz w:val="22"/>
            <w:szCs w:val="22"/>
            <w:lang w:eastAsia="lt-LT"/>
          </w:rPr>
          <w:t>http://svis.emokykla.lt/statistikos-duomenu-teikimo-instrukcijos/</w:t>
        </w:r>
      </w:hyperlink>
      <w:r w:rsidR="00E043B5" w:rsidRPr="0015111A">
        <w:rPr>
          <w:rFonts w:ascii="Times New Roman" w:hAnsi="Times New Roman"/>
          <w:color w:val="000000"/>
          <w:sz w:val="22"/>
          <w:szCs w:val="22"/>
          <w:lang w:eastAsia="lt-LT"/>
        </w:rPr>
        <w:t>.</w:t>
      </w:r>
    </w:p>
    <w:p w14:paraId="771F62CE" w14:textId="6B88D7C6" w:rsidR="00955248" w:rsidRDefault="00955248" w:rsidP="007C6DE2">
      <w:pPr>
        <w:spacing w:line="276" w:lineRule="auto"/>
        <w:rPr>
          <w:rFonts w:ascii="Times New Roman" w:hAnsi="Times New Roman"/>
          <w:color w:val="5B9BD5" w:themeColor="accent1"/>
          <w:sz w:val="22"/>
          <w:szCs w:val="22"/>
        </w:rPr>
      </w:pPr>
    </w:p>
    <w:p w14:paraId="7BCAAB1B" w14:textId="77777777" w:rsidR="007C6DE2" w:rsidRPr="00160CD7" w:rsidRDefault="007C6DE2" w:rsidP="007C6DE2">
      <w:pPr>
        <w:spacing w:line="276" w:lineRule="auto"/>
        <w:rPr>
          <w:rFonts w:ascii="Times New Roman" w:hAnsi="Times New Roman"/>
          <w:color w:val="5B9BD5" w:themeColor="accent1"/>
          <w:sz w:val="22"/>
          <w:szCs w:val="22"/>
        </w:rPr>
      </w:pPr>
    </w:p>
    <w:p w14:paraId="0A1E5D9E" w14:textId="77777777" w:rsidR="00955248" w:rsidRPr="00160CD7" w:rsidRDefault="00955248" w:rsidP="007C6DE2">
      <w:pPr>
        <w:spacing w:line="276" w:lineRule="auto"/>
        <w:jc w:val="center"/>
        <w:rPr>
          <w:rFonts w:ascii="Times New Roman" w:hAnsi="Times New Roman"/>
          <w:color w:val="5B9BD5" w:themeColor="accent1"/>
          <w:sz w:val="22"/>
          <w:szCs w:val="22"/>
        </w:rPr>
      </w:pPr>
      <w:r w:rsidRPr="00160CD7">
        <w:rPr>
          <w:rFonts w:ascii="Times New Roman" w:hAnsi="Times New Roman"/>
          <w:color w:val="5B9BD5" w:themeColor="accent1"/>
          <w:sz w:val="22"/>
          <w:szCs w:val="22"/>
        </w:rPr>
        <w:t>Ataskaitos formavimo ir tikrinimo tvarka ŠVIS</w:t>
      </w:r>
    </w:p>
    <w:p w14:paraId="131EF4BB" w14:textId="77777777" w:rsidR="00CD753E" w:rsidRPr="00C21DD0" w:rsidRDefault="00955248" w:rsidP="00CD753E">
      <w:pPr>
        <w:pStyle w:val="Sraopastraip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160CD7">
        <w:rPr>
          <w:rFonts w:ascii="Times New Roman" w:hAnsi="Times New Roman"/>
          <w:sz w:val="22"/>
          <w:szCs w:val="22"/>
        </w:rPr>
        <w:t>1. Inter</w:t>
      </w:r>
      <w:r w:rsidR="00521FC1" w:rsidRPr="00160CD7">
        <w:rPr>
          <w:rFonts w:ascii="Times New Roman" w:hAnsi="Times New Roman"/>
          <w:sz w:val="22"/>
          <w:szCs w:val="22"/>
        </w:rPr>
        <w:t xml:space="preserve">neto svetainėje </w:t>
      </w:r>
      <w:hyperlink r:id="rId12" w:history="1">
        <w:r w:rsidR="00521FC1" w:rsidRPr="00160CD7">
          <w:rPr>
            <w:rStyle w:val="Hipersaitas"/>
            <w:rFonts w:ascii="Times New Roman" w:hAnsi="Times New Roman"/>
            <w:sz w:val="22"/>
            <w:szCs w:val="22"/>
          </w:rPr>
          <w:t>www.svis.smm.lt</w:t>
        </w:r>
      </w:hyperlink>
      <w:r w:rsidR="00521FC1" w:rsidRPr="00160CD7">
        <w:rPr>
          <w:rFonts w:ascii="Times New Roman" w:hAnsi="Times New Roman"/>
          <w:sz w:val="22"/>
          <w:szCs w:val="22"/>
        </w:rPr>
        <w:t xml:space="preserve"> </w:t>
      </w:r>
      <w:r w:rsidRPr="00160CD7">
        <w:rPr>
          <w:rFonts w:ascii="Times New Roman" w:hAnsi="Times New Roman"/>
          <w:sz w:val="22"/>
          <w:szCs w:val="22"/>
        </w:rPr>
        <w:t xml:space="preserve">spauskite nuorodą </w:t>
      </w:r>
      <w:r w:rsidRPr="00980AED">
        <w:rPr>
          <w:rFonts w:ascii="Times New Roman" w:hAnsi="Times New Roman"/>
          <w:color w:val="FF0000"/>
          <w:sz w:val="22"/>
          <w:szCs w:val="22"/>
        </w:rPr>
        <w:t>„</w:t>
      </w:r>
      <w:r w:rsidRPr="00980AED">
        <w:rPr>
          <w:rFonts w:ascii="Times New Roman" w:hAnsi="Times New Roman"/>
          <w:b/>
          <w:color w:val="FF0000"/>
          <w:sz w:val="22"/>
          <w:szCs w:val="22"/>
        </w:rPr>
        <w:t>Statistika registruotiems vartotojams</w:t>
      </w:r>
      <w:r w:rsidR="00980AED" w:rsidRPr="00980AED">
        <w:rPr>
          <w:rFonts w:ascii="Times New Roman" w:hAnsi="Times New Roman"/>
          <w:b/>
          <w:color w:val="FF0000"/>
          <w:sz w:val="22"/>
          <w:szCs w:val="22"/>
        </w:rPr>
        <w:t xml:space="preserve"> (nauja</w:t>
      </w:r>
      <w:r w:rsidR="00980AED">
        <w:rPr>
          <w:rFonts w:ascii="Times New Roman" w:hAnsi="Times New Roman"/>
          <w:b/>
          <w:sz w:val="22"/>
          <w:szCs w:val="22"/>
        </w:rPr>
        <w:t>)</w:t>
      </w:r>
      <w:r w:rsidRPr="00160CD7">
        <w:rPr>
          <w:rFonts w:ascii="Times New Roman" w:hAnsi="Times New Roman"/>
          <w:sz w:val="22"/>
          <w:szCs w:val="22"/>
        </w:rPr>
        <w:t xml:space="preserve">“ ir </w:t>
      </w:r>
      <w:r w:rsidR="00CD753E" w:rsidRPr="00C21DD0">
        <w:rPr>
          <w:rFonts w:ascii="Times New Roman" w:hAnsi="Times New Roman"/>
          <w:color w:val="000000" w:themeColor="text1"/>
        </w:rPr>
        <w:t>tada turite eiti ant žmogeliuko</w:t>
      </w:r>
      <w:r w:rsidR="00CD753E">
        <w:rPr>
          <w:rFonts w:ascii="Times New Roman" w:hAnsi="Times New Roman"/>
          <w:color w:val="000000" w:themeColor="text1"/>
        </w:rPr>
        <w:t xml:space="preserve"> dešinėje pusėje viršuje</w:t>
      </w:r>
      <w:r w:rsidR="00CD753E" w:rsidRPr="00C21DD0">
        <w:rPr>
          <w:rFonts w:ascii="Times New Roman" w:hAnsi="Times New Roman"/>
          <w:color w:val="000000" w:themeColor="text1"/>
        </w:rPr>
        <w:t>:</w:t>
      </w:r>
    </w:p>
    <w:p w14:paraId="14E32508" w14:textId="77777777" w:rsidR="00CD753E" w:rsidRDefault="00CD753E" w:rsidP="00CD753E">
      <w:pPr>
        <w:pStyle w:val="Sraopastraipa"/>
        <w:jc w:val="both"/>
        <w:rPr>
          <w:rFonts w:ascii="Times New Roman" w:hAnsi="Times New Roman"/>
          <w:color w:val="000000" w:themeColor="text1"/>
        </w:rPr>
      </w:pPr>
      <w:r w:rsidRPr="00C21DD0">
        <w:rPr>
          <w:noProof/>
          <w:color w:val="000000" w:themeColor="text1"/>
          <w:lang w:eastAsia="lt-LT"/>
        </w:rPr>
        <w:drawing>
          <wp:inline distT="0" distB="0" distL="0" distR="0" wp14:anchorId="6F872307" wp14:editId="2E57B297">
            <wp:extent cx="2000250" cy="104775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DD0">
        <w:rPr>
          <w:rFonts w:ascii="Times New Roman" w:hAnsi="Times New Roman"/>
          <w:color w:val="000000" w:themeColor="text1"/>
        </w:rPr>
        <w:t xml:space="preserve"> ir spausti prisijungti: įveskite savo naudotojo vardą ir slaptažodį.</w:t>
      </w:r>
    </w:p>
    <w:p w14:paraId="49BF2879" w14:textId="65E4CD08" w:rsidR="00955248" w:rsidRPr="00CD753E" w:rsidRDefault="00955248" w:rsidP="00CD753E">
      <w:pPr>
        <w:pStyle w:val="Sraopastraip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160CD7">
        <w:rPr>
          <w:rFonts w:ascii="Times New Roman" w:hAnsi="Times New Roman"/>
          <w:sz w:val="22"/>
          <w:szCs w:val="22"/>
        </w:rPr>
        <w:t>Norint suformuoti ir paruošti savo mokyklos mokymo lėšų ataskaitą tvirtinimui, reikia:</w:t>
      </w:r>
    </w:p>
    <w:p w14:paraId="45808D03" w14:textId="159AA9B7" w:rsidR="00955248" w:rsidRPr="00160CD7" w:rsidRDefault="00CD753E" w:rsidP="007C6D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955248" w:rsidRPr="00160CD7">
        <w:rPr>
          <w:rFonts w:ascii="Times New Roman" w:hAnsi="Times New Roman"/>
          <w:sz w:val="22"/>
          <w:szCs w:val="22"/>
        </w:rPr>
        <w:t>.1</w:t>
      </w:r>
      <w:r w:rsidR="00955248" w:rsidRPr="00FB19AF">
        <w:rPr>
          <w:rFonts w:ascii="Times New Roman" w:hAnsi="Times New Roman"/>
          <w:sz w:val="22"/>
          <w:szCs w:val="22"/>
        </w:rPr>
        <w:t xml:space="preserve">. Viršutiniame meniu pasirinkti skiltį </w:t>
      </w:r>
      <w:r w:rsidR="00955248" w:rsidRPr="00980AED">
        <w:rPr>
          <w:rFonts w:ascii="Times New Roman" w:hAnsi="Times New Roman"/>
          <w:b/>
          <w:color w:val="FF0000"/>
          <w:sz w:val="22"/>
          <w:szCs w:val="22"/>
        </w:rPr>
        <w:t>„</w:t>
      </w:r>
      <w:r w:rsidR="00980AED" w:rsidRPr="00980AED">
        <w:rPr>
          <w:rFonts w:ascii="Times New Roman" w:hAnsi="Times New Roman"/>
          <w:b/>
          <w:color w:val="FF0000"/>
          <w:sz w:val="22"/>
          <w:szCs w:val="22"/>
        </w:rPr>
        <w:t>ŠVIS turinys</w:t>
      </w:r>
      <w:r w:rsidR="00955248" w:rsidRPr="00980AED">
        <w:rPr>
          <w:rFonts w:ascii="Times New Roman" w:hAnsi="Times New Roman"/>
          <w:b/>
          <w:color w:val="FF0000"/>
          <w:sz w:val="22"/>
          <w:szCs w:val="22"/>
        </w:rPr>
        <w:t>“</w:t>
      </w:r>
      <w:r w:rsidR="00955248" w:rsidRPr="00980AED">
        <w:rPr>
          <w:rFonts w:ascii="Times New Roman" w:hAnsi="Times New Roman"/>
          <w:sz w:val="22"/>
          <w:szCs w:val="22"/>
        </w:rPr>
        <w:t>,</w:t>
      </w:r>
      <w:r w:rsidR="00955248" w:rsidRPr="00980AE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955248" w:rsidRPr="00FB19AF">
        <w:rPr>
          <w:rFonts w:ascii="Times New Roman" w:hAnsi="Times New Roman"/>
          <w:sz w:val="22"/>
          <w:szCs w:val="22"/>
        </w:rPr>
        <w:t xml:space="preserve">tada pasirenkamas aplankas </w:t>
      </w:r>
      <w:r w:rsidR="00955248" w:rsidRPr="00FB19AF">
        <w:rPr>
          <w:rFonts w:ascii="Times New Roman" w:hAnsi="Times New Roman"/>
          <w:b/>
          <w:sz w:val="22"/>
          <w:szCs w:val="22"/>
        </w:rPr>
        <w:t>„Institucijos ataskaitos“</w:t>
      </w:r>
      <w:r w:rsidR="00955248" w:rsidRPr="00FB19AF">
        <w:rPr>
          <w:rFonts w:ascii="Times New Roman" w:hAnsi="Times New Roman"/>
          <w:sz w:val="22"/>
          <w:szCs w:val="22"/>
        </w:rPr>
        <w:t xml:space="preserve">, vėliau -  </w:t>
      </w:r>
      <w:r w:rsidR="003C1BC9" w:rsidRPr="00FB19AF">
        <w:rPr>
          <w:rFonts w:ascii="Times New Roman" w:hAnsi="Times New Roman"/>
          <w:b/>
          <w:color w:val="000000"/>
          <w:sz w:val="22"/>
          <w:szCs w:val="22"/>
        </w:rPr>
        <w:t xml:space="preserve">„Bazinės profesinio mokymo lėšos“ </w:t>
      </w:r>
      <w:r w:rsidR="003C1BC9" w:rsidRPr="00FB19AF">
        <w:rPr>
          <w:rFonts w:ascii="Times New Roman" w:hAnsi="Times New Roman"/>
          <w:color w:val="000000"/>
          <w:sz w:val="22"/>
          <w:szCs w:val="22"/>
        </w:rPr>
        <w:t>ir, spau</w:t>
      </w:r>
      <w:r w:rsidR="001F386D" w:rsidRPr="00FB19AF">
        <w:rPr>
          <w:rFonts w:ascii="Times New Roman" w:hAnsi="Times New Roman"/>
          <w:color w:val="000000"/>
          <w:sz w:val="22"/>
          <w:szCs w:val="22"/>
        </w:rPr>
        <w:t>sti</w:t>
      </w:r>
      <w:r w:rsidR="003C1BC9" w:rsidRPr="00FB19AF">
        <w:rPr>
          <w:rFonts w:ascii="Times New Roman" w:hAnsi="Times New Roman"/>
          <w:color w:val="000000"/>
          <w:sz w:val="22"/>
          <w:szCs w:val="22"/>
        </w:rPr>
        <w:t xml:space="preserve"> nuorodą </w:t>
      </w:r>
      <w:r w:rsidR="003C1BC9" w:rsidRPr="00FB19AF">
        <w:rPr>
          <w:rFonts w:ascii="Times New Roman" w:hAnsi="Times New Roman"/>
          <w:b/>
          <w:color w:val="000000"/>
          <w:sz w:val="22"/>
          <w:szCs w:val="22"/>
        </w:rPr>
        <w:t>„Profesinio mokymo lėšų ataskaita“</w:t>
      </w:r>
      <w:r w:rsidR="00955248" w:rsidRPr="00FB19AF">
        <w:rPr>
          <w:rFonts w:ascii="Times New Roman" w:hAnsi="Times New Roman"/>
          <w:sz w:val="22"/>
          <w:szCs w:val="22"/>
        </w:rPr>
        <w:t>.</w:t>
      </w:r>
      <w:r w:rsidR="00955248" w:rsidRPr="00160CD7">
        <w:rPr>
          <w:rFonts w:ascii="Times New Roman" w:hAnsi="Times New Roman"/>
          <w:sz w:val="22"/>
          <w:szCs w:val="22"/>
        </w:rPr>
        <w:t xml:space="preserve"> </w:t>
      </w:r>
    </w:p>
    <w:p w14:paraId="6FAE8ADF" w14:textId="77777777" w:rsidR="00955248" w:rsidRPr="00160CD7" w:rsidRDefault="00955248" w:rsidP="007C6DE2">
      <w:pPr>
        <w:spacing w:line="276" w:lineRule="auto"/>
        <w:rPr>
          <w:rFonts w:ascii="Times New Roman" w:hAnsi="Times New Roman"/>
          <w:sz w:val="22"/>
          <w:szCs w:val="22"/>
        </w:rPr>
      </w:pPr>
      <w:r w:rsidRPr="00160CD7">
        <w:rPr>
          <w:rFonts w:ascii="Times New Roman" w:hAnsi="Times New Roman"/>
          <w:sz w:val="22"/>
          <w:szCs w:val="22"/>
        </w:rPr>
        <w:t xml:space="preserve">3.2. Ištaisyti klaidas pagal klaidos pranešimus ataskaitoje (jei jų yra.). </w:t>
      </w:r>
    </w:p>
    <w:p w14:paraId="5F75B786" w14:textId="113EC08E" w:rsidR="00955248" w:rsidRPr="00160CD7" w:rsidRDefault="00955248" w:rsidP="007C6D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0CD7">
        <w:rPr>
          <w:rFonts w:ascii="Times New Roman" w:hAnsi="Times New Roman"/>
          <w:sz w:val="22"/>
          <w:szCs w:val="22"/>
        </w:rPr>
        <w:t>Suformavus ataskaitą, joje gali atsirasti raudonai matomas klaidos pranešimas. Paspaudus ant mokinių skaičiaus eilutėje (kaip pažymėta pav. 1), kurioje yra klaidos pranešimas, atidaroma klaidų tikrinimui skirta ataskai</w:t>
      </w:r>
      <w:r w:rsidRPr="00FB19AF">
        <w:rPr>
          <w:rFonts w:ascii="Times New Roman" w:hAnsi="Times New Roman"/>
          <w:sz w:val="22"/>
          <w:szCs w:val="22"/>
        </w:rPr>
        <w:t>ta „</w:t>
      </w:r>
      <w:r w:rsidR="00277999" w:rsidRPr="00FB19AF">
        <w:rPr>
          <w:rFonts w:ascii="Times New Roman" w:hAnsi="Times New Roman"/>
          <w:sz w:val="22"/>
          <w:szCs w:val="22"/>
        </w:rPr>
        <w:t xml:space="preserve">Profesinio </w:t>
      </w:r>
      <w:r w:rsidRPr="00FB19AF">
        <w:rPr>
          <w:rFonts w:ascii="Times New Roman" w:hAnsi="Times New Roman"/>
          <w:sz w:val="22"/>
          <w:szCs w:val="22"/>
        </w:rPr>
        <w:t>Mokymo lėšų ataskaita (detalūs duomenys)“.</w:t>
      </w:r>
      <w:r w:rsidRPr="00160CD7">
        <w:rPr>
          <w:rFonts w:ascii="Times New Roman" w:hAnsi="Times New Roman"/>
          <w:sz w:val="22"/>
          <w:szCs w:val="22"/>
        </w:rPr>
        <w:t xml:space="preserve"> Joje galima matyti konkrečius klaidingai suve</w:t>
      </w:r>
      <w:r w:rsidR="00C9766C" w:rsidRPr="00160CD7">
        <w:rPr>
          <w:rFonts w:ascii="Times New Roman" w:hAnsi="Times New Roman"/>
          <w:sz w:val="22"/>
          <w:szCs w:val="22"/>
        </w:rPr>
        <w:t xml:space="preserve">stų mokinių ID. </w:t>
      </w:r>
      <w:r w:rsidR="00277999" w:rsidRPr="00160CD7">
        <w:rPr>
          <w:rFonts w:ascii="Times New Roman" w:hAnsi="Times New Roman"/>
          <w:sz w:val="22"/>
          <w:szCs w:val="22"/>
        </w:rPr>
        <w:t>Pagal nurodytus mokinių ID</w:t>
      </w:r>
      <w:r w:rsidRPr="00160CD7">
        <w:rPr>
          <w:rFonts w:ascii="Times New Roman" w:hAnsi="Times New Roman"/>
          <w:sz w:val="22"/>
          <w:szCs w:val="22"/>
        </w:rPr>
        <w:t xml:space="preserve"> mokinius galima rasti Mokinių registre.</w:t>
      </w:r>
    </w:p>
    <w:p w14:paraId="420E76A2" w14:textId="77777777" w:rsidR="00955248" w:rsidRPr="00160CD7" w:rsidRDefault="00955248" w:rsidP="007C6DE2">
      <w:pPr>
        <w:spacing w:line="276" w:lineRule="auto"/>
        <w:rPr>
          <w:rFonts w:ascii="Times New Roman" w:hAnsi="Times New Roman"/>
          <w:sz w:val="22"/>
          <w:szCs w:val="22"/>
        </w:rPr>
      </w:pPr>
      <w:r w:rsidRPr="00FB19AF">
        <w:rPr>
          <w:rFonts w:ascii="Times New Roman" w:hAnsi="Times New Roman"/>
          <w:sz w:val="22"/>
          <w:szCs w:val="22"/>
        </w:rPr>
        <w:lastRenderedPageBreak/>
        <w:t>Pav.1</w:t>
      </w:r>
      <w:r w:rsidRPr="00160CD7">
        <w:rPr>
          <w:rFonts w:ascii="Times New Roman" w:hAnsi="Times New Roman"/>
          <w:sz w:val="22"/>
          <w:szCs w:val="22"/>
        </w:rPr>
        <w:t xml:space="preserve"> </w:t>
      </w:r>
    </w:p>
    <w:p w14:paraId="3FE9EE5B" w14:textId="22BE3881" w:rsidR="00955248" w:rsidRPr="00160CD7" w:rsidRDefault="004F0C53" w:rsidP="007C6DE2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noProof/>
          <w:lang w:eastAsia="lt-LT"/>
        </w:rPr>
        <w:drawing>
          <wp:inline distT="0" distB="0" distL="0" distR="0" wp14:anchorId="768A84D3" wp14:editId="3B169C4C">
            <wp:extent cx="6019800" cy="26479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9FA2B" w14:textId="77777777" w:rsidR="00955248" w:rsidRPr="00160CD7" w:rsidRDefault="00955248" w:rsidP="007C6DE2">
      <w:pPr>
        <w:spacing w:line="276" w:lineRule="auto"/>
        <w:rPr>
          <w:rFonts w:ascii="Times New Roman" w:hAnsi="Times New Roman"/>
          <w:sz w:val="22"/>
          <w:szCs w:val="22"/>
        </w:rPr>
      </w:pPr>
      <w:r w:rsidRPr="00160CD7">
        <w:rPr>
          <w:rFonts w:ascii="Times New Roman" w:hAnsi="Times New Roman"/>
          <w:sz w:val="22"/>
          <w:szCs w:val="22"/>
        </w:rPr>
        <w:t xml:space="preserve"> </w:t>
      </w:r>
    </w:p>
    <w:p w14:paraId="58AF06AE" w14:textId="77777777" w:rsidR="00955248" w:rsidRPr="00160CD7" w:rsidRDefault="00955248" w:rsidP="007C6DE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DA030DB" w14:textId="411F76FE" w:rsidR="00955248" w:rsidRPr="00160CD7" w:rsidRDefault="00955248" w:rsidP="007C6D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0CD7">
        <w:rPr>
          <w:rFonts w:ascii="Times New Roman" w:hAnsi="Times New Roman"/>
          <w:sz w:val="22"/>
          <w:szCs w:val="22"/>
        </w:rPr>
        <w:t xml:space="preserve">3.3. Sutikrinti mokinių skaičių Mokinių registre ir </w:t>
      </w:r>
      <w:r w:rsidR="00A643FB" w:rsidRPr="00160CD7">
        <w:rPr>
          <w:rFonts w:ascii="Times New Roman" w:hAnsi="Times New Roman"/>
          <w:sz w:val="22"/>
          <w:szCs w:val="22"/>
        </w:rPr>
        <w:t>ŠVIS</w:t>
      </w:r>
      <w:r w:rsidRPr="00160CD7">
        <w:rPr>
          <w:rFonts w:ascii="Times New Roman" w:hAnsi="Times New Roman"/>
          <w:sz w:val="22"/>
          <w:szCs w:val="22"/>
        </w:rPr>
        <w:t xml:space="preserve"> </w:t>
      </w:r>
      <w:r w:rsidR="00277999" w:rsidRPr="00160CD7">
        <w:rPr>
          <w:rFonts w:ascii="Times New Roman" w:hAnsi="Times New Roman"/>
          <w:sz w:val="22"/>
          <w:szCs w:val="22"/>
        </w:rPr>
        <w:t xml:space="preserve">profesinio </w:t>
      </w:r>
      <w:r w:rsidRPr="00160CD7">
        <w:rPr>
          <w:rFonts w:ascii="Times New Roman" w:hAnsi="Times New Roman"/>
          <w:sz w:val="22"/>
          <w:szCs w:val="22"/>
        </w:rPr>
        <w:t xml:space="preserve">mokymo lėšų ataskaitoje. Jeigu mokinių skaičiai skiriasi, galima suformuoti klaidų tikrinimui skirtą ataskaitą </w:t>
      </w:r>
      <w:r w:rsidR="00A643FB" w:rsidRPr="00160CD7">
        <w:rPr>
          <w:rFonts w:ascii="Times New Roman" w:hAnsi="Times New Roman"/>
          <w:sz w:val="22"/>
          <w:szCs w:val="22"/>
        </w:rPr>
        <w:t>ŠVIS</w:t>
      </w:r>
      <w:r w:rsidRPr="00160CD7">
        <w:rPr>
          <w:rFonts w:ascii="Times New Roman" w:hAnsi="Times New Roman"/>
          <w:sz w:val="22"/>
          <w:szCs w:val="22"/>
        </w:rPr>
        <w:t xml:space="preserve"> (skiltyje „</w:t>
      </w:r>
      <w:r w:rsidR="0063627D">
        <w:rPr>
          <w:rFonts w:ascii="Times New Roman" w:hAnsi="Times New Roman"/>
          <w:sz w:val="22"/>
          <w:szCs w:val="22"/>
        </w:rPr>
        <w:t>ŠVIS turinys</w:t>
      </w:r>
      <w:r w:rsidRPr="00160CD7">
        <w:rPr>
          <w:rFonts w:ascii="Times New Roman" w:hAnsi="Times New Roman"/>
          <w:sz w:val="22"/>
          <w:szCs w:val="22"/>
        </w:rPr>
        <w:t xml:space="preserve">“ pasirenkamas aplankas „Institucijos ataskaitos“ – </w:t>
      </w:r>
      <w:r w:rsidR="00A643FB" w:rsidRPr="00160CD7">
        <w:rPr>
          <w:rFonts w:ascii="Times New Roman" w:hAnsi="Times New Roman"/>
          <w:color w:val="000000"/>
          <w:sz w:val="22"/>
          <w:szCs w:val="22"/>
        </w:rPr>
        <w:t xml:space="preserve">„Bazinės profesinio mokymo lėšos“ ir, spaudžiant nuorodą </w:t>
      </w:r>
      <w:r w:rsidR="00A643FB" w:rsidRPr="00FB19AF">
        <w:rPr>
          <w:rFonts w:ascii="Times New Roman" w:hAnsi="Times New Roman"/>
          <w:color w:val="000000"/>
          <w:sz w:val="22"/>
          <w:szCs w:val="22"/>
        </w:rPr>
        <w:t>„Profesinio mokymo lėšų ataskaita“</w:t>
      </w:r>
      <w:r w:rsidR="00A643FB" w:rsidRPr="00FB19AF">
        <w:rPr>
          <w:rFonts w:ascii="Times New Roman" w:hAnsi="Times New Roman"/>
          <w:sz w:val="22"/>
          <w:szCs w:val="22"/>
        </w:rPr>
        <w:t xml:space="preserve"> </w:t>
      </w:r>
      <w:r w:rsidRPr="00FB19AF">
        <w:rPr>
          <w:rFonts w:ascii="Times New Roman" w:hAnsi="Times New Roman"/>
          <w:sz w:val="22"/>
          <w:szCs w:val="22"/>
        </w:rPr>
        <w:t xml:space="preserve">(detalūs duomenys)“). Tuo atveju, kai nerodoma klaidos pranešimų </w:t>
      </w:r>
      <w:r w:rsidR="00D95783" w:rsidRPr="00FB19AF">
        <w:rPr>
          <w:rFonts w:ascii="Times New Roman" w:hAnsi="Times New Roman"/>
          <w:color w:val="000000"/>
          <w:sz w:val="22"/>
          <w:szCs w:val="22"/>
        </w:rPr>
        <w:t>Profesinio</w:t>
      </w:r>
      <w:r w:rsidRPr="00160CD7">
        <w:rPr>
          <w:rFonts w:ascii="Times New Roman" w:hAnsi="Times New Roman"/>
          <w:sz w:val="22"/>
          <w:szCs w:val="22"/>
        </w:rPr>
        <w:t xml:space="preserve"> </w:t>
      </w:r>
      <w:r w:rsidR="00277999" w:rsidRPr="00160CD7">
        <w:rPr>
          <w:rFonts w:ascii="Times New Roman" w:hAnsi="Times New Roman"/>
          <w:sz w:val="22"/>
          <w:szCs w:val="22"/>
        </w:rPr>
        <w:t xml:space="preserve">mokymo </w:t>
      </w:r>
      <w:r w:rsidRPr="00160CD7">
        <w:rPr>
          <w:rFonts w:ascii="Times New Roman" w:hAnsi="Times New Roman"/>
          <w:sz w:val="22"/>
          <w:szCs w:val="22"/>
        </w:rPr>
        <w:t>lėšų ataskaitoje, į detalią ataskaitą patenka tų mokinių ID, kuriems paskaičiuotos mokymo lėšos. Turint patekusių į ataskaitą mokinių ID sąrašus iš ŠVIS, reikia sutikrinti juos su MR ir ištaisyti jų duomenis MR.</w:t>
      </w:r>
    </w:p>
    <w:p w14:paraId="157F0DC3" w14:textId="77777777" w:rsidR="00955248" w:rsidRPr="00160CD7" w:rsidRDefault="00955248" w:rsidP="007C6DE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63FC144" w14:textId="77777777" w:rsidR="00955248" w:rsidRPr="00160CD7" w:rsidRDefault="00955248" w:rsidP="007C6DE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6E615DD" w14:textId="77777777" w:rsidR="00955248" w:rsidRPr="00160CD7" w:rsidRDefault="00955248" w:rsidP="007C6DE2">
      <w:pPr>
        <w:spacing w:line="276" w:lineRule="auto"/>
        <w:jc w:val="center"/>
        <w:rPr>
          <w:rFonts w:ascii="Times New Roman" w:hAnsi="Times New Roman"/>
          <w:color w:val="0070C0"/>
          <w:sz w:val="22"/>
          <w:szCs w:val="22"/>
        </w:rPr>
      </w:pPr>
      <w:r w:rsidRPr="2CF25708">
        <w:rPr>
          <w:rFonts w:ascii="Times New Roman" w:hAnsi="Times New Roman"/>
          <w:color w:val="0070C0"/>
          <w:sz w:val="22"/>
          <w:szCs w:val="22"/>
        </w:rPr>
        <w:t>Dažniausiai pasitaikančios klaidos MR ir pastabos</w:t>
      </w:r>
    </w:p>
    <w:p w14:paraId="366EA1EA" w14:textId="373B0152" w:rsidR="005528E0" w:rsidRPr="005528E0" w:rsidRDefault="00955248" w:rsidP="007C6DE2">
      <w:pPr>
        <w:pStyle w:val="Sraopastraipa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  <w:lang w:eastAsia="lt-LT"/>
        </w:rPr>
      </w:pPr>
      <w:r w:rsidRPr="2CF25708">
        <w:rPr>
          <w:rFonts w:ascii="Times New Roman" w:hAnsi="Times New Roman"/>
          <w:b/>
          <w:bCs/>
          <w:sz w:val="22"/>
          <w:szCs w:val="22"/>
        </w:rPr>
        <w:t>Mokiniai privalo būti registruoti</w:t>
      </w:r>
      <w:r w:rsidR="006D543C" w:rsidRPr="2CF2570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4DE" w:rsidRPr="2CF25708">
        <w:rPr>
          <w:rFonts w:ascii="Times New Roman" w:hAnsi="Times New Roman"/>
          <w:b/>
          <w:bCs/>
          <w:sz w:val="22"/>
          <w:szCs w:val="22"/>
        </w:rPr>
        <w:t xml:space="preserve">Mokinių registre – toliau </w:t>
      </w:r>
      <w:r w:rsidR="00D95783" w:rsidRPr="2CF25708">
        <w:rPr>
          <w:rFonts w:ascii="Times New Roman" w:hAnsi="Times New Roman"/>
          <w:b/>
          <w:bCs/>
          <w:sz w:val="22"/>
          <w:szCs w:val="22"/>
        </w:rPr>
        <w:t>MR</w:t>
      </w:r>
      <w:r w:rsidRPr="2CF2570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4DE" w:rsidRPr="2CF25708">
        <w:rPr>
          <w:rFonts w:ascii="Times New Roman" w:hAnsi="Times New Roman"/>
          <w:b/>
          <w:bCs/>
          <w:sz w:val="22"/>
          <w:szCs w:val="22"/>
        </w:rPr>
        <w:t xml:space="preserve">– </w:t>
      </w:r>
      <w:r w:rsidRPr="2CF25708">
        <w:rPr>
          <w:rFonts w:ascii="Times New Roman" w:hAnsi="Times New Roman"/>
          <w:b/>
          <w:bCs/>
          <w:sz w:val="22"/>
          <w:szCs w:val="22"/>
        </w:rPr>
        <w:t>einamųjų metų rugsėjo 1 d.</w:t>
      </w:r>
      <w:r w:rsidR="0071154A"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0137A" w:rsidRPr="2CF25708">
        <w:rPr>
          <w:rFonts w:ascii="Times New Roman" w:hAnsi="Times New Roman"/>
          <w:sz w:val="22"/>
          <w:szCs w:val="22"/>
          <w:lang w:eastAsia="lt-LT"/>
        </w:rPr>
        <w:t xml:space="preserve">Jei nuo rugsėjo 1 d. iki </w:t>
      </w:r>
      <w:r w:rsidR="56A214E1" w:rsidRPr="2CF25708">
        <w:rPr>
          <w:rFonts w:ascii="Times New Roman" w:hAnsi="Times New Roman"/>
          <w:sz w:val="22"/>
          <w:szCs w:val="22"/>
          <w:lang w:eastAsia="lt-LT"/>
        </w:rPr>
        <w:t>sekančių einamųjų metų kovo 1</w:t>
      </w:r>
      <w:r w:rsidR="00D0137A" w:rsidRPr="2CF25708">
        <w:rPr>
          <w:rFonts w:ascii="Times New Roman" w:hAnsi="Times New Roman"/>
          <w:sz w:val="22"/>
          <w:szCs w:val="22"/>
          <w:lang w:eastAsia="lt-LT"/>
        </w:rPr>
        <w:t xml:space="preserve"> d. organizuojamas papildomas priėmimas, kalendoriniams metams apskaičiuota profesinio mokymo lėšų suma tikslinama pagal mokinių, besimokančių valstybės finansuojamose vietose, skaičių tų kalendorinių metų </w:t>
      </w:r>
      <w:r w:rsidR="3E7EE83F" w:rsidRPr="2CF25708">
        <w:rPr>
          <w:rFonts w:ascii="Times New Roman" w:hAnsi="Times New Roman"/>
          <w:sz w:val="22"/>
          <w:szCs w:val="22"/>
          <w:lang w:eastAsia="lt-LT"/>
        </w:rPr>
        <w:t>kovo</w:t>
      </w:r>
      <w:r w:rsidR="00D0137A" w:rsidRPr="2CF25708">
        <w:rPr>
          <w:rFonts w:ascii="Times New Roman" w:hAnsi="Times New Roman"/>
          <w:sz w:val="22"/>
          <w:szCs w:val="22"/>
          <w:lang w:eastAsia="lt-LT"/>
        </w:rPr>
        <w:t xml:space="preserve"> 1 d.</w:t>
      </w:r>
      <w:r w:rsidRPr="2CF25708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14:paraId="4A8699D0" w14:textId="77777777" w:rsidR="00DB43B4" w:rsidRPr="0015111A" w:rsidRDefault="00FB19AF" w:rsidP="007C6DE2">
      <w:pPr>
        <w:pStyle w:val="prastasiniatinklio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15111A">
        <w:rPr>
          <w:bCs/>
          <w:color w:val="000000"/>
          <w:sz w:val="22"/>
          <w:szCs w:val="22"/>
        </w:rPr>
        <w:t xml:space="preserve">Į Profesinio mokymo lėšų ataskaitą </w:t>
      </w:r>
      <w:r w:rsidRPr="0015111A">
        <w:rPr>
          <w:b/>
          <w:bCs/>
          <w:color w:val="000000"/>
          <w:sz w:val="22"/>
          <w:szCs w:val="22"/>
        </w:rPr>
        <w:t xml:space="preserve">patenka tik tie profesinių programų mokiniai, kurie yra finansuojami valstybės lėšomis iš ŠMSM lėšų ir yra priimami pagal </w:t>
      </w:r>
      <w:r w:rsidRPr="0015111A">
        <w:rPr>
          <w:b/>
          <w:sz w:val="22"/>
          <w:szCs w:val="22"/>
        </w:rPr>
        <w:t>priėmimo į valstybės finansuojamas profesinio mokymo vietas planą</w:t>
      </w:r>
      <w:r w:rsidR="0015111A" w:rsidRPr="0015111A">
        <w:rPr>
          <w:sz w:val="22"/>
          <w:szCs w:val="22"/>
        </w:rPr>
        <w:t>. MR šie</w:t>
      </w:r>
      <w:r w:rsidR="00BE1306" w:rsidRPr="0015111A">
        <w:rPr>
          <w:sz w:val="22"/>
          <w:szCs w:val="22"/>
        </w:rPr>
        <w:t>ms mokiniams turi būti nurodytas ir galiojantis atitinkamoms datoms finansavimo šaltinis – „</w:t>
      </w:r>
      <w:r w:rsidR="0015111A" w:rsidRPr="0015111A">
        <w:rPr>
          <w:sz w:val="22"/>
          <w:szCs w:val="22"/>
        </w:rPr>
        <w:t>V</w:t>
      </w:r>
      <w:r w:rsidR="00BE1306" w:rsidRPr="0015111A">
        <w:rPr>
          <w:sz w:val="22"/>
          <w:szCs w:val="22"/>
        </w:rPr>
        <w:t>alstybės finansuojama vieta“</w:t>
      </w:r>
      <w:r w:rsidRPr="0015111A">
        <w:rPr>
          <w:sz w:val="22"/>
          <w:szCs w:val="22"/>
        </w:rPr>
        <w:t>.</w:t>
      </w:r>
      <w:r w:rsidR="0015111A" w:rsidRPr="0015111A">
        <w:rPr>
          <w:sz w:val="22"/>
          <w:szCs w:val="22"/>
        </w:rPr>
        <w:t xml:space="preserve"> Asmenims, kurie yra priimami ne pagal priėmimo į valstybės finansuojamas profesinio mokymo vietas planą, bet yra valstybės finansuojami iš kitų ministerijų asignavimų, MR turi būti pažymėtas finansavimo šaltinis – „Valstybės finansuojama vieta profesinio mokymo vieta, </w:t>
      </w:r>
      <w:r w:rsidR="0015111A" w:rsidRPr="00D07401">
        <w:rPr>
          <w:b/>
          <w:sz w:val="22"/>
          <w:szCs w:val="22"/>
          <w:u w:val="single"/>
        </w:rPr>
        <w:t>finansuojama ne iš Švietimo, mokslo ir sporto ministerijos asignavimų</w:t>
      </w:r>
      <w:r w:rsidR="0015111A" w:rsidRPr="0015111A">
        <w:rPr>
          <w:sz w:val="22"/>
          <w:szCs w:val="22"/>
        </w:rPr>
        <w:t>“.</w:t>
      </w:r>
    </w:p>
    <w:p w14:paraId="28C7A977" w14:textId="77777777" w:rsidR="004063EF" w:rsidRPr="002504DE" w:rsidRDefault="004063EF" w:rsidP="007C6DE2">
      <w:pPr>
        <w:pStyle w:val="prastasiniatinklio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2504DE">
        <w:rPr>
          <w:bCs/>
          <w:color w:val="000000"/>
          <w:sz w:val="22"/>
          <w:szCs w:val="22"/>
        </w:rPr>
        <w:t xml:space="preserve">Jei mokiniams priklauso didesnis finansavimas pagal Metodikos 7 punktą, MR kuriant PM ir PMT naujas grupes reikia </w:t>
      </w:r>
      <w:r>
        <w:rPr>
          <w:bCs/>
          <w:color w:val="000000"/>
          <w:sz w:val="22"/>
          <w:szCs w:val="22"/>
        </w:rPr>
        <w:t>pažymėti varnelę</w:t>
      </w:r>
      <w:r w:rsidRPr="002504DE">
        <w:rPr>
          <w:bCs/>
          <w:color w:val="000000"/>
          <w:sz w:val="22"/>
          <w:szCs w:val="22"/>
        </w:rPr>
        <w:t xml:space="preserve"> - Dalis organizuojama kitos profesinio mokymo įstaigos praktinio mokymo centre (būtina nurodyti, jei dalis praktinio mokymo vyksta kitos profesinio mokymo įstaigos praktinio mokymo centre):</w:t>
      </w:r>
    </w:p>
    <w:p w14:paraId="0EBCF919" w14:textId="77777777" w:rsidR="004063EF" w:rsidRDefault="004063EF" w:rsidP="007C6DE2">
      <w:pPr>
        <w:pStyle w:val="prastasiniatinklio"/>
        <w:tabs>
          <w:tab w:val="left" w:pos="28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8C54670" wp14:editId="720E609F">
            <wp:extent cx="4457700" cy="390525"/>
            <wp:effectExtent l="0" t="0" r="0" b="9525"/>
            <wp:docPr id="1" name="Paveikslėlis 1" descr="https://lh6.googleusercontent.com/ntBmgce1_gx7ZK-E2qaTKkskok6Fkrlma4kF6GnMMrAtAA1B1XP-wQuJtM4LG7pl059LEnoykQCSjasA_ouOeS8210-fMXBa2adA3KAAq5jIiXvcFISAAlCbOABM9bb2BK5ScbiFwLVpOMO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15D1" w14:textId="38F246DC" w:rsidR="007C6DE2" w:rsidRDefault="00590AC3" w:rsidP="007C6DE2">
      <w:pPr>
        <w:pStyle w:val="prastasiniatinklio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387C85">
        <w:rPr>
          <w:color w:val="202124"/>
          <w:spacing w:val="3"/>
        </w:rPr>
        <w:t xml:space="preserve">Jei profesinio mokymo įstaiga turi kalėjimo </w:t>
      </w:r>
      <w:r w:rsidR="00387C85">
        <w:rPr>
          <w:color w:val="202124"/>
          <w:spacing w:val="3"/>
        </w:rPr>
        <w:t>grupių</w:t>
      </w:r>
      <w:r w:rsidRPr="00387C85">
        <w:rPr>
          <w:color w:val="202124"/>
          <w:spacing w:val="3"/>
        </w:rPr>
        <w:t xml:space="preserve">, MR kuriant </w:t>
      </w:r>
      <w:r w:rsidR="00387C85">
        <w:rPr>
          <w:color w:val="202124"/>
          <w:spacing w:val="3"/>
        </w:rPr>
        <w:t xml:space="preserve">grupę, grupės </w:t>
      </w:r>
      <w:r w:rsidRPr="00387C85">
        <w:rPr>
          <w:color w:val="202124"/>
          <w:spacing w:val="3"/>
        </w:rPr>
        <w:t xml:space="preserve">pavadinime </w:t>
      </w:r>
      <w:r w:rsidR="00387C85">
        <w:rPr>
          <w:color w:val="202124"/>
          <w:spacing w:val="3"/>
        </w:rPr>
        <w:t xml:space="preserve">paskutiniu simboliu </w:t>
      </w:r>
      <w:r w:rsidRPr="00387C85">
        <w:rPr>
          <w:color w:val="202124"/>
          <w:spacing w:val="3"/>
        </w:rPr>
        <w:t>būtina nurodyti raidę K.</w:t>
      </w:r>
    </w:p>
    <w:p w14:paraId="02ACF6C6" w14:textId="2BE0DABC" w:rsidR="004063EF" w:rsidRPr="007C6DE2" w:rsidRDefault="008D52CD" w:rsidP="007C6DE2">
      <w:pPr>
        <w:pStyle w:val="prastasiniatinklio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7C6DE2">
        <w:rPr>
          <w:sz w:val="22"/>
          <w:szCs w:val="22"/>
        </w:rPr>
        <w:lastRenderedPageBreak/>
        <w:t>Klaidų</w:t>
      </w:r>
      <w:r w:rsidR="004063EF" w:rsidRPr="007C6DE2">
        <w:rPr>
          <w:sz w:val="22"/>
          <w:szCs w:val="22"/>
        </w:rPr>
        <w:t xml:space="preserve"> pranešimai ataskaitoje:</w:t>
      </w:r>
    </w:p>
    <w:p w14:paraId="4083B05E" w14:textId="77777777" w:rsidR="004063EF" w:rsidRDefault="004063EF" w:rsidP="007C6DE2">
      <w:pPr>
        <w:pStyle w:val="prastasiniatinklio"/>
        <w:numPr>
          <w:ilvl w:val="1"/>
          <w:numId w:val="5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4063EF">
        <w:rPr>
          <w:sz w:val="22"/>
          <w:szCs w:val="22"/>
        </w:rPr>
        <w:t>Klaidingi mokiniai / Nenurodyta arba nurodyta neteisinga grupės ir/arba mokymo programa</w:t>
      </w:r>
      <w:r>
        <w:rPr>
          <w:sz w:val="22"/>
          <w:szCs w:val="22"/>
        </w:rPr>
        <w:t>“ Reikia tikrinti ir taisyti MR grupės mokymo programą arba mokinio mokymo programą;</w:t>
      </w:r>
    </w:p>
    <w:p w14:paraId="1711E6F6" w14:textId="77777777" w:rsidR="00955248" w:rsidRPr="00822CA2" w:rsidRDefault="004063EF" w:rsidP="007C6DE2">
      <w:pPr>
        <w:pStyle w:val="prastasiniatinklio"/>
        <w:numPr>
          <w:ilvl w:val="1"/>
          <w:numId w:val="5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4063EF">
        <w:rPr>
          <w:sz w:val="22"/>
          <w:szCs w:val="22"/>
        </w:rPr>
        <w:t xml:space="preserve">Klaidingi mokiniai / SMPKR mokymosi programoje nenurodyta arba nurodyta neteisinga mokymosi trukmė už </w:t>
      </w:r>
      <w:r>
        <w:rPr>
          <w:sz w:val="22"/>
          <w:szCs w:val="22"/>
        </w:rPr>
        <w:t>XXXX</w:t>
      </w:r>
      <w:r w:rsidRPr="004063EF">
        <w:rPr>
          <w:sz w:val="22"/>
          <w:szCs w:val="22"/>
        </w:rPr>
        <w:t xml:space="preserve"> m.</w:t>
      </w:r>
      <w:r>
        <w:rPr>
          <w:sz w:val="22"/>
          <w:szCs w:val="22"/>
        </w:rPr>
        <w:t xml:space="preserve">“ reiškia, kad atitinkamiems mokslo metams Studijų, mokymo programų ir kvalifikacijų registre nėra nurodyta arba nurodyta neteisinga programos mokymo trukmė. Reikia </w:t>
      </w:r>
      <w:r w:rsidRPr="00822CA2">
        <w:rPr>
          <w:sz w:val="22"/>
          <w:szCs w:val="22"/>
        </w:rPr>
        <w:t>kreiptis į SMPKR administratorių dėl šios problemos sprendimo</w:t>
      </w:r>
      <w:r w:rsidR="008D52CD" w:rsidRPr="00822CA2">
        <w:rPr>
          <w:sz w:val="22"/>
          <w:szCs w:val="22"/>
        </w:rPr>
        <w:t>.</w:t>
      </w:r>
      <w:r w:rsidR="00955248" w:rsidRPr="00822CA2">
        <w:rPr>
          <w:sz w:val="22"/>
          <w:szCs w:val="22"/>
        </w:rPr>
        <w:tab/>
      </w:r>
    </w:p>
    <w:p w14:paraId="65994396" w14:textId="3C7640CB" w:rsidR="004639DF" w:rsidRPr="00822CA2" w:rsidRDefault="004639DF" w:rsidP="007C6DE2">
      <w:pPr>
        <w:pStyle w:val="prastasiniatinklio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22CA2">
        <w:rPr>
          <w:sz w:val="22"/>
          <w:szCs w:val="22"/>
        </w:rPr>
        <w:t xml:space="preserve">Profesinio mokymo lėšų ataskaitai tvirtinama du kartus per metus (rugsėjo 1 d. ir </w:t>
      </w:r>
      <w:r w:rsidR="1DD15AD8" w:rsidRPr="00822CA2">
        <w:rPr>
          <w:sz w:val="22"/>
          <w:szCs w:val="22"/>
        </w:rPr>
        <w:t>kovo</w:t>
      </w:r>
      <w:r w:rsidRPr="00822CA2">
        <w:rPr>
          <w:sz w:val="22"/>
          <w:szCs w:val="22"/>
        </w:rPr>
        <w:t xml:space="preserve"> 1d.).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39DF" w14:paraId="3EC02BB6" w14:textId="77777777" w:rsidTr="2CF25708">
        <w:tc>
          <w:tcPr>
            <w:tcW w:w="4814" w:type="dxa"/>
          </w:tcPr>
          <w:p w14:paraId="2B6AC665" w14:textId="0F04317D" w:rsidR="004639DF" w:rsidRPr="00822CA2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822CA2">
              <w:rPr>
                <w:sz w:val="22"/>
                <w:szCs w:val="22"/>
              </w:rPr>
              <w:t xml:space="preserve">Į profesinio mokymo lėšų ataskaitą rugsėjo 1 d. ataskaitinei datai </w:t>
            </w:r>
            <w:r w:rsidRPr="00822CA2">
              <w:rPr>
                <w:b/>
                <w:sz w:val="22"/>
                <w:szCs w:val="22"/>
              </w:rPr>
              <w:t>nepatenka mokiniai</w:t>
            </w:r>
            <w:r w:rsidRPr="00822CA2">
              <w:rPr>
                <w:sz w:val="22"/>
                <w:szCs w:val="22"/>
              </w:rPr>
              <w:t>:</w:t>
            </w:r>
          </w:p>
        </w:tc>
        <w:tc>
          <w:tcPr>
            <w:tcW w:w="4814" w:type="dxa"/>
          </w:tcPr>
          <w:p w14:paraId="3A49DD6B" w14:textId="5FFAE0EA" w:rsidR="004639DF" w:rsidRPr="00822CA2" w:rsidRDefault="004639DF" w:rsidP="2CF25708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22CA2">
              <w:rPr>
                <w:sz w:val="22"/>
                <w:szCs w:val="22"/>
              </w:rPr>
              <w:t xml:space="preserve">Į profesinio mokymo lėšų ataskaitą </w:t>
            </w:r>
            <w:r w:rsidR="4524C618" w:rsidRPr="00822CA2">
              <w:rPr>
                <w:sz w:val="22"/>
                <w:szCs w:val="22"/>
              </w:rPr>
              <w:t>kovo</w:t>
            </w:r>
            <w:r w:rsidRPr="00822CA2">
              <w:rPr>
                <w:sz w:val="22"/>
                <w:szCs w:val="22"/>
              </w:rPr>
              <w:t xml:space="preserve"> 1 d. ataskaitinei datai </w:t>
            </w:r>
            <w:r w:rsidRPr="00822CA2">
              <w:rPr>
                <w:b/>
                <w:bCs/>
                <w:sz w:val="22"/>
                <w:szCs w:val="22"/>
              </w:rPr>
              <w:t>nepatenka mokiniai</w:t>
            </w:r>
            <w:r w:rsidRPr="00822CA2">
              <w:rPr>
                <w:sz w:val="22"/>
                <w:szCs w:val="22"/>
              </w:rPr>
              <w:t>:</w:t>
            </w:r>
          </w:p>
        </w:tc>
      </w:tr>
      <w:tr w:rsidR="004639DF" w14:paraId="4116463B" w14:textId="77777777" w:rsidTr="2CF25708">
        <w:tc>
          <w:tcPr>
            <w:tcW w:w="4814" w:type="dxa"/>
          </w:tcPr>
          <w:p w14:paraId="6D59B6C9" w14:textId="26BCA7A4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kurių atvykimo data MR nurodyta ne rugsėjo 1 d.;</w:t>
            </w:r>
          </w:p>
        </w:tc>
        <w:tc>
          <w:tcPr>
            <w:tcW w:w="4814" w:type="dxa"/>
          </w:tcPr>
          <w:p w14:paraId="25C63CC6" w14:textId="616A61D9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2CF25708">
              <w:rPr>
                <w:sz w:val="22"/>
                <w:szCs w:val="22"/>
              </w:rPr>
              <w:t>kurių atvykimo data MR nurodyta vėlesnė nei</w:t>
            </w:r>
            <w:r w:rsidR="1D7C32D8" w:rsidRPr="2CF25708">
              <w:rPr>
                <w:sz w:val="22"/>
                <w:szCs w:val="22"/>
              </w:rPr>
              <w:t xml:space="preserve"> kovo</w:t>
            </w:r>
            <w:r w:rsidRPr="2CF25708">
              <w:rPr>
                <w:sz w:val="22"/>
                <w:szCs w:val="22"/>
              </w:rPr>
              <w:t xml:space="preserve">  1 d.;</w:t>
            </w:r>
          </w:p>
        </w:tc>
      </w:tr>
      <w:tr w:rsidR="004639DF" w14:paraId="30F57D39" w14:textId="77777777" w:rsidTr="2CF25708">
        <w:tc>
          <w:tcPr>
            <w:tcW w:w="4814" w:type="dxa"/>
          </w:tcPr>
          <w:p w14:paraId="0E911828" w14:textId="3489DDE0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kurių mokymo programos galioja nuo data MR nurodyta ne rugsėjo 1 d;</w:t>
            </w:r>
          </w:p>
        </w:tc>
        <w:tc>
          <w:tcPr>
            <w:tcW w:w="4814" w:type="dxa"/>
          </w:tcPr>
          <w:p w14:paraId="6F587E63" w14:textId="53AD08A9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2CF25708">
              <w:rPr>
                <w:sz w:val="22"/>
                <w:szCs w:val="22"/>
              </w:rPr>
              <w:t xml:space="preserve">kurių mokymo programos galioja nuo data MR nurodyta vėlesnė nei </w:t>
            </w:r>
            <w:r w:rsidR="3AC228AB" w:rsidRPr="2CF25708">
              <w:rPr>
                <w:sz w:val="22"/>
                <w:szCs w:val="22"/>
              </w:rPr>
              <w:t>kovo  1 d.;</w:t>
            </w:r>
          </w:p>
        </w:tc>
      </w:tr>
      <w:tr w:rsidR="004639DF" w14:paraId="72DB507A" w14:textId="77777777" w:rsidTr="2CF25708">
        <w:tc>
          <w:tcPr>
            <w:tcW w:w="4814" w:type="dxa"/>
          </w:tcPr>
          <w:p w14:paraId="54D1C4DA" w14:textId="3CA8CEA6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62E7A">
              <w:rPr>
                <w:sz w:val="22"/>
                <w:szCs w:val="22"/>
              </w:rPr>
              <w:t xml:space="preserve">kurių mokymo organizavimo forma ir būdas ir t.t. galioja nuo data MR nurodyta </w:t>
            </w:r>
            <w:r>
              <w:rPr>
                <w:sz w:val="22"/>
                <w:szCs w:val="22"/>
              </w:rPr>
              <w:t>ne rugsėjo 1 d.</w:t>
            </w:r>
          </w:p>
        </w:tc>
        <w:tc>
          <w:tcPr>
            <w:tcW w:w="4814" w:type="dxa"/>
          </w:tcPr>
          <w:p w14:paraId="0E79D489" w14:textId="214D11CA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2CF25708">
              <w:rPr>
                <w:sz w:val="22"/>
                <w:szCs w:val="22"/>
              </w:rPr>
              <w:t xml:space="preserve">kurių mokymo organizavimo forma ir būdas ir t.t. galioja nuo data MR nurodyta vėlesnė nei </w:t>
            </w:r>
            <w:r w:rsidR="38E00266" w:rsidRPr="2CF25708">
              <w:rPr>
                <w:sz w:val="22"/>
                <w:szCs w:val="22"/>
              </w:rPr>
              <w:t>kovo  1 d.;</w:t>
            </w:r>
          </w:p>
        </w:tc>
      </w:tr>
      <w:tr w:rsidR="004639DF" w14:paraId="695BBE77" w14:textId="77777777" w:rsidTr="2CF25708">
        <w:tc>
          <w:tcPr>
            <w:tcW w:w="4814" w:type="dxa"/>
          </w:tcPr>
          <w:p w14:paraId="62AB47D0" w14:textId="000A0F2B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kurių finansavimas nurodytas MR yra ne „Valstybės finansuojama vieta“</w:t>
            </w:r>
          </w:p>
        </w:tc>
        <w:tc>
          <w:tcPr>
            <w:tcW w:w="4814" w:type="dxa"/>
          </w:tcPr>
          <w:p w14:paraId="5FEEDB31" w14:textId="2EC2C3F1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kurių finansavimas nurodytas MR yra ne „Valstybės finansuojama vieta“</w:t>
            </w:r>
          </w:p>
        </w:tc>
      </w:tr>
      <w:tr w:rsidR="004639DF" w14:paraId="2AFF08ED" w14:textId="77777777" w:rsidTr="2CF25708">
        <w:tc>
          <w:tcPr>
            <w:tcW w:w="4814" w:type="dxa"/>
          </w:tcPr>
          <w:p w14:paraId="7FA6C8FF" w14:textId="1CF4A18A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62E7A">
              <w:rPr>
                <w:sz w:val="22"/>
                <w:szCs w:val="22"/>
              </w:rPr>
              <w:t>kurie ataskaitinę dieną išvykę į tarptautinius mainus</w:t>
            </w:r>
          </w:p>
        </w:tc>
        <w:tc>
          <w:tcPr>
            <w:tcW w:w="4814" w:type="dxa"/>
          </w:tcPr>
          <w:p w14:paraId="3C79E2D0" w14:textId="6DACE1C3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62E7A">
              <w:rPr>
                <w:sz w:val="22"/>
                <w:szCs w:val="22"/>
              </w:rPr>
              <w:t>kurie ataskaitinę dieną išvykę į tarptautinius mainus</w:t>
            </w:r>
          </w:p>
        </w:tc>
      </w:tr>
      <w:tr w:rsidR="004639DF" w14:paraId="562853C8" w14:textId="77777777" w:rsidTr="2CF25708">
        <w:tc>
          <w:tcPr>
            <w:tcW w:w="4814" w:type="dxa"/>
          </w:tcPr>
          <w:p w14:paraId="15062AE4" w14:textId="6FE5F875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kurie a</w:t>
            </w:r>
            <w:r w:rsidRPr="00387C85">
              <w:rPr>
                <w:sz w:val="22"/>
                <w:szCs w:val="22"/>
              </w:rPr>
              <w:t xml:space="preserve">taskaitinę dieną yra </w:t>
            </w:r>
            <w:r>
              <w:rPr>
                <w:sz w:val="22"/>
                <w:szCs w:val="22"/>
              </w:rPr>
              <w:t>akademinėse atostogose;</w:t>
            </w:r>
          </w:p>
        </w:tc>
        <w:tc>
          <w:tcPr>
            <w:tcW w:w="4814" w:type="dxa"/>
          </w:tcPr>
          <w:p w14:paraId="28A8288C" w14:textId="2E4AFA58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kurie a</w:t>
            </w:r>
            <w:r w:rsidRPr="00387C85">
              <w:rPr>
                <w:sz w:val="22"/>
                <w:szCs w:val="22"/>
              </w:rPr>
              <w:t xml:space="preserve">taskaitinę dieną yra </w:t>
            </w:r>
            <w:r>
              <w:rPr>
                <w:sz w:val="22"/>
                <w:szCs w:val="22"/>
              </w:rPr>
              <w:t>akademinėse atostogose;</w:t>
            </w:r>
          </w:p>
        </w:tc>
      </w:tr>
      <w:tr w:rsidR="004639DF" w14:paraId="50729AF7" w14:textId="77777777" w:rsidTr="2CF25708">
        <w:tc>
          <w:tcPr>
            <w:tcW w:w="4814" w:type="dxa"/>
          </w:tcPr>
          <w:p w14:paraId="64230016" w14:textId="6479995D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 pat nepatenka mokiniai jeigu jie mokosi pagal profesinio tęstinio mokymo programas ilgiau nei 2 metus.</w:t>
            </w:r>
          </w:p>
        </w:tc>
        <w:tc>
          <w:tcPr>
            <w:tcW w:w="4814" w:type="dxa"/>
          </w:tcPr>
          <w:p w14:paraId="2DC7436E" w14:textId="03E9C383" w:rsidR="004639DF" w:rsidRDefault="004639DF" w:rsidP="004639DF">
            <w:pPr>
              <w:pStyle w:val="prastasiniatinklio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 pat nepatenka mokiniai jeigu jie mokosi pagal profesinio tęstinio mokymo programas ilgiau nei 2 metus.</w:t>
            </w:r>
          </w:p>
        </w:tc>
      </w:tr>
    </w:tbl>
    <w:p w14:paraId="19E87C2F" w14:textId="22E8ADAF" w:rsidR="00451AD9" w:rsidRDefault="00451AD9" w:rsidP="004639DF">
      <w:pPr>
        <w:pStyle w:val="prastasiniatinklio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Tam, kad mokiniai patektų į profesinių mokymo lėšų ataskaitą, reikia ištaisyti netikslumus MR ir palaukti naktinio duomenų atnaujinimo arba atnaujinti duomenis prieš formuojant lėšų ataskaitą uždedant varnelę „Atnaujinti profesinio mokymo lėšų duomenis už pasirinktą instituciją“</w:t>
      </w:r>
    </w:p>
    <w:p w14:paraId="6B96C544" w14:textId="0A379123" w:rsidR="00A87D94" w:rsidRPr="00A87D94" w:rsidRDefault="00A87D94" w:rsidP="00A87D94">
      <w:pPr>
        <w:pStyle w:val="Sraopastraipa"/>
        <w:ind w:left="360"/>
        <w:jc w:val="both"/>
        <w:rPr>
          <w:rFonts w:ascii="Times New Roman" w:hAnsi="Times New Roman"/>
        </w:rPr>
      </w:pPr>
      <w:r w:rsidRPr="00A87D94">
        <w:rPr>
          <w:rFonts w:ascii="Times New Roman" w:hAnsi="Times New Roman"/>
          <w:b/>
        </w:rPr>
        <w:t xml:space="preserve">Atkreipiame dėmesį,  jei duomenys buvo suvesti (ar taisyti) mokinių registre prieš dieną ar anksčiau iki ataskaitos formavimo, tokiu atveju </w:t>
      </w:r>
      <w:r w:rsidRPr="007828A8">
        <w:rPr>
          <w:rFonts w:ascii="Times New Roman" w:hAnsi="Times New Roman"/>
          <w:b/>
          <w:color w:val="FF0000"/>
        </w:rPr>
        <w:t>nereikia</w:t>
      </w:r>
      <w:r w:rsidRPr="00A87D94">
        <w:rPr>
          <w:rFonts w:ascii="Times New Roman" w:hAnsi="Times New Roman"/>
          <w:b/>
        </w:rPr>
        <w:t xml:space="preserve"> žymėti varnele eilutės </w:t>
      </w:r>
      <w:r w:rsidRPr="00A87D94">
        <w:rPr>
          <w:rFonts w:ascii="Times New Roman" w:hAnsi="Times New Roman"/>
        </w:rPr>
        <w:t>,,Atnaujinti mokymo lėšų duomenis už pasirinktą instituciją“.</w:t>
      </w:r>
      <w:r>
        <w:rPr>
          <w:rFonts w:ascii="Times New Roman" w:hAnsi="Times New Roman"/>
        </w:rPr>
        <w:t xml:space="preserve"> Nes tai gali prailginti ataskaitos suformavimo la</w:t>
      </w:r>
      <w:r w:rsidR="00055A42">
        <w:rPr>
          <w:rFonts w:ascii="Times New Roman" w:hAnsi="Times New Roman"/>
        </w:rPr>
        <w:t>i</w:t>
      </w:r>
      <w:r>
        <w:rPr>
          <w:rFonts w:ascii="Times New Roman" w:hAnsi="Times New Roman"/>
        </w:rPr>
        <w:t>ką</w:t>
      </w:r>
      <w:r w:rsidR="007828A8">
        <w:rPr>
          <w:rFonts w:ascii="Times New Roman" w:hAnsi="Times New Roman"/>
        </w:rPr>
        <w:t>.</w:t>
      </w:r>
    </w:p>
    <w:p w14:paraId="6585F737" w14:textId="4577963C" w:rsidR="00451AD9" w:rsidRPr="006F4A79" w:rsidRDefault="0063627D" w:rsidP="007C6DE2">
      <w:pPr>
        <w:pStyle w:val="prastasiniatinklio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17CB58EF" wp14:editId="6F1F9A32">
            <wp:extent cx="3933825" cy="2266950"/>
            <wp:effectExtent l="0" t="0" r="952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F5FDD" w14:textId="77777777" w:rsidR="005816BA" w:rsidRDefault="005816BA" w:rsidP="007C6DE2">
      <w:pPr>
        <w:spacing w:line="276" w:lineRule="auto"/>
        <w:jc w:val="center"/>
        <w:rPr>
          <w:rFonts w:ascii="Times New Roman" w:hAnsi="Times New Roman"/>
          <w:color w:val="0070C0"/>
          <w:sz w:val="22"/>
          <w:szCs w:val="22"/>
        </w:rPr>
      </w:pPr>
    </w:p>
    <w:p w14:paraId="470523A6" w14:textId="5267D7D1" w:rsidR="00955248" w:rsidRPr="00160CD7" w:rsidRDefault="00955248" w:rsidP="007C6DE2">
      <w:pPr>
        <w:spacing w:line="276" w:lineRule="auto"/>
        <w:jc w:val="center"/>
        <w:rPr>
          <w:rFonts w:ascii="Times New Roman" w:hAnsi="Times New Roman"/>
          <w:color w:val="0070C0"/>
          <w:sz w:val="22"/>
          <w:szCs w:val="22"/>
        </w:rPr>
      </w:pPr>
      <w:r w:rsidRPr="00160CD7">
        <w:rPr>
          <w:rFonts w:ascii="Times New Roman" w:hAnsi="Times New Roman"/>
          <w:color w:val="0070C0"/>
          <w:sz w:val="22"/>
          <w:szCs w:val="22"/>
        </w:rPr>
        <w:t>Atsiskaitymas, tvirtinimas ir kontaktai</w:t>
      </w:r>
    </w:p>
    <w:p w14:paraId="2B3562D6" w14:textId="7A01ACE9" w:rsidR="00955248" w:rsidRPr="00160CD7" w:rsidRDefault="00955248" w:rsidP="007C6DE2">
      <w:pPr>
        <w:pStyle w:val="Sraopastraip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2CF25708">
        <w:rPr>
          <w:rFonts w:ascii="Times New Roman" w:hAnsi="Times New Roman"/>
          <w:sz w:val="22"/>
          <w:szCs w:val="22"/>
        </w:rPr>
        <w:t xml:space="preserve">Suformuota ir patikrinta </w:t>
      </w:r>
      <w:r w:rsidR="00A52E0D" w:rsidRPr="2CF25708">
        <w:rPr>
          <w:rFonts w:ascii="Times New Roman" w:hAnsi="Times New Roman"/>
          <w:sz w:val="22"/>
          <w:szCs w:val="22"/>
        </w:rPr>
        <w:t xml:space="preserve">Profesinio </w:t>
      </w:r>
      <w:r w:rsidRPr="2CF25708">
        <w:rPr>
          <w:rFonts w:ascii="Times New Roman" w:hAnsi="Times New Roman"/>
          <w:sz w:val="22"/>
          <w:szCs w:val="22"/>
        </w:rPr>
        <w:t xml:space="preserve">mokymo lėšų ataskaita tvirtinama suformuotoje ataskaitoje paspaudžiant nuorodą </w:t>
      </w:r>
      <w:r w:rsidRPr="2CF25708">
        <w:rPr>
          <w:rFonts w:ascii="Times New Roman" w:hAnsi="Times New Roman"/>
          <w:b/>
          <w:bCs/>
          <w:sz w:val="22"/>
          <w:szCs w:val="22"/>
        </w:rPr>
        <w:t>„Tvirtinti“</w:t>
      </w:r>
      <w:r w:rsidR="00A512F4" w:rsidRPr="2CF25708">
        <w:rPr>
          <w:rFonts w:ascii="Times New Roman" w:hAnsi="Times New Roman"/>
          <w:sz w:val="22"/>
          <w:szCs w:val="22"/>
        </w:rPr>
        <w:t xml:space="preserve"> ne vėliau kaip </w:t>
      </w:r>
      <w:r w:rsidRPr="2CF25708">
        <w:rPr>
          <w:rFonts w:ascii="Times New Roman" w:hAnsi="Times New Roman"/>
          <w:b/>
          <w:bCs/>
          <w:sz w:val="22"/>
          <w:szCs w:val="22"/>
        </w:rPr>
        <w:t xml:space="preserve">iki einamųjų metų </w:t>
      </w:r>
      <w:r w:rsidR="004639DF" w:rsidRPr="2CF25708">
        <w:rPr>
          <w:rFonts w:ascii="Times New Roman" w:hAnsi="Times New Roman"/>
          <w:b/>
          <w:bCs/>
          <w:sz w:val="22"/>
          <w:szCs w:val="22"/>
        </w:rPr>
        <w:t>rugsėjo 10 (</w:t>
      </w:r>
      <w:r w:rsidR="3B96BC7C" w:rsidRPr="2CF25708">
        <w:rPr>
          <w:rFonts w:ascii="Times New Roman" w:hAnsi="Times New Roman"/>
          <w:b/>
          <w:bCs/>
          <w:sz w:val="22"/>
          <w:szCs w:val="22"/>
        </w:rPr>
        <w:t>kovo</w:t>
      </w:r>
      <w:r w:rsidR="00F2112A" w:rsidRPr="2CF25708">
        <w:rPr>
          <w:rFonts w:ascii="Times New Roman" w:hAnsi="Times New Roman"/>
          <w:b/>
          <w:bCs/>
          <w:sz w:val="22"/>
          <w:szCs w:val="22"/>
        </w:rPr>
        <w:t xml:space="preserve"> 10</w:t>
      </w:r>
      <w:r w:rsidR="004639DF" w:rsidRPr="2CF25708">
        <w:rPr>
          <w:rFonts w:ascii="Times New Roman" w:hAnsi="Times New Roman"/>
          <w:b/>
          <w:bCs/>
          <w:sz w:val="22"/>
          <w:szCs w:val="22"/>
        </w:rPr>
        <w:t>)</w:t>
      </w:r>
      <w:r w:rsidRPr="2CF25708">
        <w:rPr>
          <w:rFonts w:ascii="Times New Roman" w:hAnsi="Times New Roman"/>
          <w:b/>
          <w:bCs/>
          <w:sz w:val="22"/>
          <w:szCs w:val="22"/>
        </w:rPr>
        <w:t xml:space="preserve"> dienos</w:t>
      </w:r>
      <w:r w:rsidR="005816BA" w:rsidRPr="2CF25708">
        <w:rPr>
          <w:rFonts w:ascii="Times New Roman" w:hAnsi="Times New Roman"/>
          <w:sz w:val="22"/>
          <w:szCs w:val="22"/>
        </w:rPr>
        <w:t>.</w:t>
      </w:r>
    </w:p>
    <w:p w14:paraId="3A1D62D1" w14:textId="77777777" w:rsidR="00160CD7" w:rsidRPr="00160CD7" w:rsidRDefault="00A512F4" w:rsidP="007C6DE2">
      <w:pPr>
        <w:pStyle w:val="Sraopastraip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60CD7">
        <w:rPr>
          <w:rFonts w:ascii="Times New Roman" w:hAnsi="Times New Roman"/>
          <w:color w:val="000000"/>
          <w:sz w:val="22"/>
          <w:szCs w:val="22"/>
        </w:rPr>
        <w:t>Švietimo, mokslo ir sporto ministerija gali prašyti profesinio mokymo teikėjų Švietimo valdymo informacinėje sistemoje suformuoti ataskaitas pagal Aprašo priedą ir jas patvirtinti ankstesniais terminais, nei nustatyta Aprašo 1 punkte.</w:t>
      </w:r>
    </w:p>
    <w:p w14:paraId="1464B2D0" w14:textId="7F273196" w:rsidR="00160CD7" w:rsidRPr="00160CD7" w:rsidRDefault="00A512F4" w:rsidP="007C6DE2">
      <w:pPr>
        <w:pStyle w:val="Sraopastraip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Profesinio mokymo teikėjų vadovai ar jų įgalioti asmenys ne vėliau kaip iki einamųjų metų </w:t>
      </w:r>
      <w:r w:rsidR="005816BA" w:rsidRPr="2CF25708">
        <w:rPr>
          <w:rFonts w:ascii="Times New Roman" w:hAnsi="Times New Roman"/>
          <w:color w:val="000000" w:themeColor="text1"/>
          <w:sz w:val="22"/>
          <w:szCs w:val="22"/>
        </w:rPr>
        <w:t>rugsėjo 10 (</w:t>
      </w:r>
      <w:r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4E464D86"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kovo </w:t>
      </w:r>
      <w:r w:rsidRPr="2CF25708">
        <w:rPr>
          <w:rFonts w:ascii="Times New Roman" w:hAnsi="Times New Roman"/>
          <w:color w:val="000000" w:themeColor="text1"/>
          <w:sz w:val="22"/>
          <w:szCs w:val="22"/>
        </w:rPr>
        <w:t>10 dienos</w:t>
      </w:r>
      <w:r w:rsidR="005816BA" w:rsidRPr="2CF25708">
        <w:rPr>
          <w:rFonts w:ascii="Times New Roman" w:hAnsi="Times New Roman"/>
          <w:color w:val="000000" w:themeColor="text1"/>
          <w:sz w:val="22"/>
          <w:szCs w:val="22"/>
        </w:rPr>
        <w:t>)</w:t>
      </w:r>
      <w:r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 16 val.</w:t>
      </w:r>
      <w:r w:rsidR="005816BA" w:rsidRPr="2CF2570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2CF25708">
        <w:rPr>
          <w:rFonts w:ascii="Times New Roman" w:hAnsi="Times New Roman"/>
          <w:color w:val="000000" w:themeColor="text1"/>
          <w:sz w:val="22"/>
          <w:szCs w:val="22"/>
        </w:rPr>
        <w:t>patikrina Mokinių registre ir Švietimo valdymo informacinėje sistemoje pateiktą informaciją ir suformuoja profesinio mokymo teikėjų</w:t>
      </w:r>
      <w:r w:rsidR="008D52CD"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 lėšų</w:t>
      </w:r>
      <w:r w:rsidR="003D360D"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 suvestines</w:t>
      </w:r>
      <w:r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 (skiltyje </w:t>
      </w:r>
      <w:r w:rsidRPr="004A149B">
        <w:rPr>
          <w:rFonts w:ascii="Times New Roman" w:hAnsi="Times New Roman"/>
          <w:color w:val="FF0000"/>
          <w:sz w:val="22"/>
          <w:szCs w:val="22"/>
        </w:rPr>
        <w:t>„</w:t>
      </w:r>
      <w:r w:rsidR="0063627D" w:rsidRPr="004A149B">
        <w:rPr>
          <w:rFonts w:ascii="Times New Roman" w:hAnsi="Times New Roman"/>
          <w:color w:val="FF0000"/>
          <w:sz w:val="22"/>
          <w:szCs w:val="22"/>
        </w:rPr>
        <w:t>ŠVIS turinys</w:t>
      </w:r>
      <w:r w:rsidRPr="004A149B">
        <w:rPr>
          <w:rFonts w:ascii="Times New Roman" w:hAnsi="Times New Roman"/>
          <w:color w:val="FF0000"/>
          <w:sz w:val="22"/>
          <w:szCs w:val="22"/>
        </w:rPr>
        <w:t xml:space="preserve">“ </w:t>
      </w:r>
      <w:r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pasirenkamas aplankas „Institucijos ataskaitos“, jame – aplankas </w:t>
      </w:r>
      <w:r w:rsidR="00C70B32" w:rsidRPr="2CF25708">
        <w:rPr>
          <w:rFonts w:ascii="Times New Roman" w:hAnsi="Times New Roman"/>
          <w:b/>
          <w:bCs/>
          <w:color w:val="000000" w:themeColor="text1"/>
          <w:sz w:val="22"/>
          <w:szCs w:val="22"/>
        </w:rPr>
        <w:t>„Bazinės profesinio mokymo lėšos“</w:t>
      </w:r>
      <w:r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 ir spaudžiama nuoroda „</w:t>
      </w:r>
      <w:r w:rsidRPr="2CF2570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Profesinio mokymo lėšų </w:t>
      </w:r>
      <w:r w:rsidR="003D360D" w:rsidRPr="2CF25708">
        <w:rPr>
          <w:rFonts w:ascii="Times New Roman" w:hAnsi="Times New Roman"/>
          <w:b/>
          <w:bCs/>
          <w:color w:val="000000" w:themeColor="text1"/>
          <w:sz w:val="22"/>
          <w:szCs w:val="22"/>
        </w:rPr>
        <w:t>suvestinė</w:t>
      </w:r>
      <w:r w:rsidR="00160CD7" w:rsidRPr="2CF25708">
        <w:rPr>
          <w:rFonts w:ascii="Times New Roman" w:hAnsi="Times New Roman"/>
          <w:b/>
          <w:bCs/>
          <w:color w:val="000000" w:themeColor="text1"/>
          <w:sz w:val="22"/>
          <w:szCs w:val="22"/>
        </w:rPr>
        <w:t>“),</w:t>
      </w:r>
      <w:r w:rsidR="00160CD7"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 patvirtina parašu ir skenuotus dokumentus pateikia NŠA elektroniniu paštu </w:t>
      </w:r>
      <w:r w:rsidR="00160CD7" w:rsidRPr="2CF25708">
        <w:rPr>
          <w:rFonts w:ascii="Times New Roman" w:hAnsi="Times New Roman"/>
          <w:sz w:val="22"/>
          <w:szCs w:val="22"/>
        </w:rPr>
        <w:t xml:space="preserve">pmlesos@ipc.lt ne vėliau kaip iki einamųjų metų </w:t>
      </w:r>
      <w:r w:rsidR="005816BA" w:rsidRPr="2CF25708">
        <w:rPr>
          <w:rFonts w:ascii="Times New Roman" w:hAnsi="Times New Roman"/>
          <w:sz w:val="22"/>
          <w:szCs w:val="22"/>
        </w:rPr>
        <w:t>rugsėjo 12 (</w:t>
      </w:r>
      <w:r w:rsidR="301CF45B" w:rsidRPr="2CF25708">
        <w:rPr>
          <w:rFonts w:ascii="Times New Roman" w:hAnsi="Times New Roman"/>
          <w:sz w:val="22"/>
          <w:szCs w:val="22"/>
        </w:rPr>
        <w:t>kovo</w:t>
      </w:r>
      <w:r w:rsidR="00160CD7" w:rsidRPr="2CF25708">
        <w:rPr>
          <w:rFonts w:ascii="Times New Roman" w:hAnsi="Times New Roman"/>
          <w:sz w:val="22"/>
          <w:szCs w:val="22"/>
        </w:rPr>
        <w:t xml:space="preserve"> 12</w:t>
      </w:r>
      <w:r w:rsidR="005816BA" w:rsidRPr="2CF25708">
        <w:rPr>
          <w:rFonts w:ascii="Times New Roman" w:hAnsi="Times New Roman"/>
          <w:sz w:val="22"/>
          <w:szCs w:val="22"/>
        </w:rPr>
        <w:t>)</w:t>
      </w:r>
      <w:r w:rsidR="00160CD7" w:rsidRPr="2CF25708">
        <w:rPr>
          <w:rFonts w:ascii="Times New Roman" w:hAnsi="Times New Roman"/>
          <w:sz w:val="22"/>
          <w:szCs w:val="22"/>
        </w:rPr>
        <w:t xml:space="preserve"> dienos </w:t>
      </w:r>
    </w:p>
    <w:p w14:paraId="762C8297" w14:textId="77777777" w:rsidR="00955248" w:rsidRPr="00160CD7" w:rsidRDefault="00955248" w:rsidP="007C6DE2">
      <w:pPr>
        <w:pStyle w:val="Sraopastraipa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0CD7">
        <w:rPr>
          <w:rFonts w:ascii="Times New Roman" w:hAnsi="Times New Roman"/>
          <w:b/>
          <w:sz w:val="22"/>
          <w:szCs w:val="22"/>
        </w:rPr>
        <w:t>Jei Mokinių registre pastebima netikslumų, jie taisomi laikantis šių nuostatų:</w:t>
      </w:r>
    </w:p>
    <w:p w14:paraId="249AE16E" w14:textId="77777777" w:rsidR="00160CD7" w:rsidRPr="00160CD7" w:rsidRDefault="00955248" w:rsidP="007C6DE2">
      <w:pPr>
        <w:suppressAutoHyphens/>
        <w:overflowPunct w:val="0"/>
        <w:spacing w:line="276" w:lineRule="auto"/>
        <w:ind w:firstLine="709"/>
        <w:jc w:val="both"/>
        <w:textAlignment w:val="center"/>
        <w:rPr>
          <w:rFonts w:ascii="Times New Roman" w:hAnsi="Times New Roman"/>
          <w:sz w:val="22"/>
          <w:szCs w:val="22"/>
        </w:rPr>
      </w:pPr>
      <w:r w:rsidRPr="00160CD7">
        <w:rPr>
          <w:rFonts w:ascii="Times New Roman" w:hAnsi="Times New Roman"/>
          <w:sz w:val="22"/>
          <w:szCs w:val="22"/>
        </w:rPr>
        <w:t xml:space="preserve">4.1. </w:t>
      </w:r>
      <w:r w:rsidR="00160CD7" w:rsidRPr="00160CD7">
        <w:rPr>
          <w:rFonts w:ascii="Times New Roman" w:hAnsi="Times New Roman"/>
          <w:sz w:val="22"/>
          <w:szCs w:val="22"/>
        </w:rPr>
        <w:t xml:space="preserve">NŠA, Mokinių registre pastebėjusi netikslumų, apie juos informuoja </w:t>
      </w:r>
      <w:r w:rsidR="00160CD7" w:rsidRPr="00160CD7">
        <w:rPr>
          <w:rFonts w:ascii="Times New Roman" w:hAnsi="Times New Roman"/>
          <w:color w:val="000000"/>
          <w:sz w:val="22"/>
          <w:szCs w:val="22"/>
        </w:rPr>
        <w:t xml:space="preserve">profesinio mokymo teikėjus </w:t>
      </w:r>
      <w:r w:rsidR="00160CD7" w:rsidRPr="00160CD7">
        <w:rPr>
          <w:rFonts w:ascii="Times New Roman" w:hAnsi="Times New Roman"/>
          <w:sz w:val="22"/>
          <w:szCs w:val="22"/>
        </w:rPr>
        <w:t>elektroniniu paštu, su prašymu juos ištaisyti, o p</w:t>
      </w:r>
      <w:r w:rsidR="00160CD7" w:rsidRPr="00160CD7">
        <w:rPr>
          <w:rFonts w:ascii="Times New Roman" w:hAnsi="Times New Roman"/>
          <w:color w:val="000000"/>
          <w:sz w:val="22"/>
          <w:szCs w:val="22"/>
        </w:rPr>
        <w:t xml:space="preserve">rofesinio mokymo teikėjai </w:t>
      </w:r>
      <w:r w:rsidR="00160CD7" w:rsidRPr="00160CD7">
        <w:rPr>
          <w:rFonts w:ascii="Times New Roman" w:hAnsi="Times New Roman"/>
          <w:sz w:val="22"/>
          <w:szCs w:val="22"/>
        </w:rPr>
        <w:t>juos nedelsiant ištaiso;</w:t>
      </w:r>
    </w:p>
    <w:p w14:paraId="64C6F520" w14:textId="77777777" w:rsidR="00160CD7" w:rsidRPr="00160CD7" w:rsidRDefault="00160CD7" w:rsidP="007C6DE2">
      <w:pPr>
        <w:suppressAutoHyphens/>
        <w:overflowPunct w:val="0"/>
        <w:spacing w:line="276" w:lineRule="auto"/>
        <w:ind w:firstLine="709"/>
        <w:jc w:val="both"/>
        <w:textAlignment w:val="center"/>
        <w:rPr>
          <w:rFonts w:ascii="Times New Roman" w:hAnsi="Times New Roman"/>
          <w:sz w:val="22"/>
          <w:szCs w:val="22"/>
        </w:rPr>
      </w:pPr>
      <w:r w:rsidRPr="00160CD7">
        <w:rPr>
          <w:rFonts w:ascii="Times New Roman" w:hAnsi="Times New Roman"/>
          <w:sz w:val="22"/>
          <w:szCs w:val="22"/>
        </w:rPr>
        <w:t>4.2. kai po Aprašo 1-3 punktuose nurodytų terminų Mokinių registre netikslumus pastebi p</w:t>
      </w:r>
      <w:r w:rsidRPr="00160CD7">
        <w:rPr>
          <w:rFonts w:ascii="Times New Roman" w:hAnsi="Times New Roman"/>
          <w:color w:val="000000"/>
          <w:sz w:val="22"/>
          <w:szCs w:val="22"/>
        </w:rPr>
        <w:t>rofesinio mokymo teikėjai</w:t>
      </w:r>
      <w:r w:rsidRPr="00160CD7">
        <w:rPr>
          <w:rFonts w:ascii="Times New Roman" w:hAnsi="Times New Roman"/>
          <w:sz w:val="22"/>
          <w:szCs w:val="22"/>
        </w:rPr>
        <w:t>, jie telefonu arba elektroniniu paštu pmlesos@ipc.lt apie tai praneša NŠA su prašymu leisti pataisyti netikslumus ir gavę iš NŠA pranešimą, kad leidžiama taisyti netikslumus, juos ištaiso;</w:t>
      </w:r>
    </w:p>
    <w:p w14:paraId="3FB6C75C" w14:textId="77777777" w:rsidR="00160CD7" w:rsidRPr="00160CD7" w:rsidRDefault="00160CD7" w:rsidP="007C6DE2">
      <w:pPr>
        <w:suppressAutoHyphens/>
        <w:overflowPunct w:val="0"/>
        <w:spacing w:line="276" w:lineRule="auto"/>
        <w:ind w:firstLine="709"/>
        <w:jc w:val="both"/>
        <w:textAlignment w:val="center"/>
        <w:rPr>
          <w:rFonts w:ascii="Times New Roman" w:hAnsi="Times New Roman"/>
          <w:color w:val="000000"/>
          <w:sz w:val="22"/>
          <w:szCs w:val="22"/>
        </w:rPr>
      </w:pPr>
      <w:r w:rsidRPr="00160CD7">
        <w:rPr>
          <w:rFonts w:ascii="Times New Roman" w:hAnsi="Times New Roman"/>
          <w:color w:val="000000"/>
          <w:sz w:val="22"/>
          <w:szCs w:val="22"/>
        </w:rPr>
        <w:t>4.3. profesinio mokymo teikėjas ištaiso netikslumus Mokinių registre, Švietimo valdymo informacinėje sistemoje suformuoja naują ataskaitą ir ją patvirtina. Profesinio mokymo teikėjo vadovas Švietimo valdymo informacinėje sistemoje suformuoja naują profesinio mokymo</w:t>
      </w:r>
      <w:r w:rsidR="00A6478F">
        <w:rPr>
          <w:rFonts w:ascii="Times New Roman" w:hAnsi="Times New Roman"/>
          <w:color w:val="000000"/>
          <w:sz w:val="22"/>
          <w:szCs w:val="22"/>
        </w:rPr>
        <w:t xml:space="preserve"> lėšų</w:t>
      </w:r>
      <w:r w:rsidRPr="00160CD7">
        <w:rPr>
          <w:rFonts w:ascii="Times New Roman" w:hAnsi="Times New Roman"/>
          <w:color w:val="000000"/>
          <w:sz w:val="22"/>
          <w:szCs w:val="22"/>
        </w:rPr>
        <w:t xml:space="preserve"> ataskaitą;</w:t>
      </w:r>
    </w:p>
    <w:p w14:paraId="620ADC20" w14:textId="35D719AD" w:rsidR="00160CD7" w:rsidRPr="00480648" w:rsidRDefault="00160CD7" w:rsidP="007C6DE2">
      <w:pPr>
        <w:suppressAutoHyphens/>
        <w:overflowPunct w:val="0"/>
        <w:spacing w:line="276" w:lineRule="auto"/>
        <w:ind w:firstLine="709"/>
        <w:jc w:val="both"/>
        <w:textAlignment w:val="center"/>
        <w:rPr>
          <w:rFonts w:ascii="Times New Roman" w:hAnsi="Times New Roman"/>
          <w:color w:val="000000"/>
          <w:sz w:val="22"/>
          <w:szCs w:val="22"/>
        </w:rPr>
      </w:pPr>
      <w:r w:rsidRPr="2CF25708">
        <w:rPr>
          <w:rFonts w:ascii="Times New Roman" w:hAnsi="Times New Roman"/>
          <w:color w:val="000000" w:themeColor="text1"/>
          <w:sz w:val="22"/>
          <w:szCs w:val="22"/>
        </w:rPr>
        <w:t>4.4. patikslintos profesinio mokymo teikėjų ataskait</w:t>
      </w:r>
      <w:r w:rsidR="00C70B32"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os </w:t>
      </w:r>
      <w:r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turi būti patvirtintos parašu ir skenuoti dokumentai pateikti NŠA elektroniniu paštu </w:t>
      </w:r>
      <w:r w:rsidRPr="2CF25708">
        <w:rPr>
          <w:rFonts w:ascii="Times New Roman" w:hAnsi="Times New Roman"/>
          <w:sz w:val="22"/>
          <w:szCs w:val="22"/>
        </w:rPr>
        <w:t xml:space="preserve">pmlesos@ipc.lt </w:t>
      </w:r>
      <w:r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per 3 darbo dienas nuo tada, kai buvo pastebėtas netikslumas (Aprašo 4.2 papunktyje nurodytais atvejais – nuo tada, kai profesinio mokymo teikėjas gauna NŠA pranešimą, kad leidžiama taisyti netikslumus), bet ne vėliau kaip iki einamųjų metų </w:t>
      </w:r>
      <w:r w:rsidR="005816BA" w:rsidRPr="2CF25708">
        <w:rPr>
          <w:rFonts w:ascii="Times New Roman" w:hAnsi="Times New Roman"/>
          <w:color w:val="000000" w:themeColor="text1"/>
          <w:sz w:val="22"/>
          <w:szCs w:val="22"/>
        </w:rPr>
        <w:t>rugsėjo 16 (</w:t>
      </w:r>
      <w:r w:rsidR="67065AFA" w:rsidRPr="2CF25708">
        <w:rPr>
          <w:rFonts w:ascii="Times New Roman" w:hAnsi="Times New Roman"/>
          <w:color w:val="000000" w:themeColor="text1"/>
          <w:sz w:val="22"/>
          <w:szCs w:val="22"/>
        </w:rPr>
        <w:t>kovo</w:t>
      </w:r>
      <w:r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 16</w:t>
      </w:r>
      <w:r w:rsidR="005816BA" w:rsidRPr="2CF25708">
        <w:rPr>
          <w:rFonts w:ascii="Times New Roman" w:hAnsi="Times New Roman"/>
          <w:color w:val="000000" w:themeColor="text1"/>
          <w:sz w:val="22"/>
          <w:szCs w:val="22"/>
        </w:rPr>
        <w:t>)</w:t>
      </w:r>
      <w:r w:rsidRPr="2CF25708">
        <w:rPr>
          <w:rFonts w:ascii="Times New Roman" w:hAnsi="Times New Roman"/>
          <w:color w:val="000000" w:themeColor="text1"/>
          <w:sz w:val="22"/>
          <w:szCs w:val="22"/>
        </w:rPr>
        <w:t xml:space="preserve"> dienos.</w:t>
      </w:r>
    </w:p>
    <w:p w14:paraId="55ABB14F" w14:textId="5846BC9B" w:rsidR="00955248" w:rsidRPr="00160CD7" w:rsidRDefault="00480648" w:rsidP="007C6DE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955248" w:rsidRPr="00160CD7">
        <w:rPr>
          <w:rFonts w:ascii="Times New Roman" w:hAnsi="Times New Roman"/>
          <w:sz w:val="22"/>
          <w:szCs w:val="22"/>
        </w:rPr>
        <w:t xml:space="preserve">. </w:t>
      </w:r>
      <w:r w:rsidR="00160CD7" w:rsidRPr="00160CD7">
        <w:rPr>
          <w:rFonts w:ascii="Times New Roman" w:hAnsi="Times New Roman"/>
          <w:sz w:val="22"/>
          <w:szCs w:val="22"/>
        </w:rPr>
        <w:t>Profesinės</w:t>
      </w:r>
      <w:r w:rsidR="00955248" w:rsidRPr="00160CD7">
        <w:rPr>
          <w:rFonts w:ascii="Times New Roman" w:hAnsi="Times New Roman"/>
          <w:sz w:val="22"/>
          <w:szCs w:val="22"/>
        </w:rPr>
        <w:t xml:space="preserve"> mokyklos, norėdamos atšaukti mokymo lėšų ataskaitą, privalo kreiptis į </w:t>
      </w:r>
      <w:r w:rsidR="003C6098">
        <w:rPr>
          <w:rFonts w:ascii="Times New Roman" w:hAnsi="Times New Roman"/>
          <w:sz w:val="22"/>
          <w:szCs w:val="22"/>
        </w:rPr>
        <w:t>6</w:t>
      </w:r>
      <w:r w:rsidR="00955248" w:rsidRPr="00160CD7">
        <w:rPr>
          <w:rFonts w:ascii="Times New Roman" w:hAnsi="Times New Roman"/>
          <w:sz w:val="22"/>
          <w:szCs w:val="22"/>
        </w:rPr>
        <w:t xml:space="preserve"> punkte nurodyt</w:t>
      </w:r>
      <w:r w:rsidR="00E26373">
        <w:rPr>
          <w:rFonts w:ascii="Times New Roman" w:hAnsi="Times New Roman"/>
          <w:sz w:val="22"/>
          <w:szCs w:val="22"/>
        </w:rPr>
        <w:t>ą kontaktinį</w:t>
      </w:r>
      <w:r w:rsidR="00955248" w:rsidRPr="00160CD7">
        <w:rPr>
          <w:rFonts w:ascii="Times New Roman" w:hAnsi="Times New Roman"/>
          <w:sz w:val="22"/>
          <w:szCs w:val="22"/>
        </w:rPr>
        <w:t xml:space="preserve"> asmen</w:t>
      </w:r>
      <w:r w:rsidR="00E26373">
        <w:rPr>
          <w:rFonts w:ascii="Times New Roman" w:hAnsi="Times New Roman"/>
          <w:sz w:val="22"/>
          <w:szCs w:val="22"/>
        </w:rPr>
        <w:t>į</w:t>
      </w:r>
      <w:r w:rsidR="00955248" w:rsidRPr="00160CD7">
        <w:rPr>
          <w:rFonts w:ascii="Times New Roman" w:hAnsi="Times New Roman"/>
          <w:sz w:val="22"/>
          <w:szCs w:val="22"/>
        </w:rPr>
        <w:t>.</w:t>
      </w:r>
    </w:p>
    <w:p w14:paraId="04B2843C" w14:textId="24985508" w:rsidR="007C6DE2" w:rsidRPr="00160CD7" w:rsidRDefault="0048064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955248" w:rsidRPr="00160CD7">
        <w:rPr>
          <w:rFonts w:ascii="Times New Roman" w:hAnsi="Times New Roman"/>
          <w:sz w:val="22"/>
          <w:szCs w:val="22"/>
        </w:rPr>
        <w:t>. Šios formos tikrinimo ir atsis</w:t>
      </w:r>
      <w:r w:rsidR="00160CD7" w:rsidRPr="00160CD7">
        <w:rPr>
          <w:rFonts w:ascii="Times New Roman" w:hAnsi="Times New Roman"/>
          <w:sz w:val="22"/>
          <w:szCs w:val="22"/>
        </w:rPr>
        <w:t xml:space="preserve">kaitymo klausimais konsultuoja </w:t>
      </w:r>
      <w:bookmarkStart w:id="0" w:name="_GoBack"/>
      <w:bookmarkEnd w:id="0"/>
      <w:r w:rsidR="00483A6F">
        <w:rPr>
          <w:rFonts w:ascii="Times New Roman" w:hAnsi="Times New Roman"/>
          <w:color w:val="000000" w:themeColor="text1"/>
        </w:rPr>
        <w:t xml:space="preserve">tel. </w:t>
      </w:r>
      <w:r w:rsidR="00BE100B">
        <w:rPr>
          <w:color w:val="212529"/>
        </w:rPr>
        <w:t>8 658 18504</w:t>
      </w:r>
      <w:r w:rsidR="00483A6F">
        <w:rPr>
          <w:rFonts w:ascii="Times New Roman" w:hAnsi="Times New Roman"/>
          <w:color w:val="000000" w:themeColor="text1"/>
          <w:sz w:val="22"/>
          <w:szCs w:val="22"/>
        </w:rPr>
        <w:t>.</w:t>
      </w:r>
    </w:p>
    <w:sectPr w:rsidR="007C6DE2" w:rsidRPr="00160C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490E" w14:textId="77777777" w:rsidR="007321BD" w:rsidRDefault="007321BD" w:rsidP="00955248">
      <w:r>
        <w:separator/>
      </w:r>
    </w:p>
  </w:endnote>
  <w:endnote w:type="continuationSeparator" w:id="0">
    <w:p w14:paraId="0D677D2C" w14:textId="77777777" w:rsidR="007321BD" w:rsidRDefault="007321BD" w:rsidP="0095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48E17" w14:textId="77777777" w:rsidR="007321BD" w:rsidRDefault="007321BD" w:rsidP="00955248">
      <w:r>
        <w:separator/>
      </w:r>
    </w:p>
  </w:footnote>
  <w:footnote w:type="continuationSeparator" w:id="0">
    <w:p w14:paraId="6B467B9C" w14:textId="77777777" w:rsidR="007321BD" w:rsidRDefault="007321BD" w:rsidP="0095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81A"/>
    <w:multiLevelType w:val="hybridMultilevel"/>
    <w:tmpl w:val="F60E3B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07EC"/>
    <w:multiLevelType w:val="hybridMultilevel"/>
    <w:tmpl w:val="1DD275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6ACC"/>
    <w:multiLevelType w:val="multilevel"/>
    <w:tmpl w:val="1FEAB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3E75D13"/>
    <w:multiLevelType w:val="hybridMultilevel"/>
    <w:tmpl w:val="55AE73C0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21CC3"/>
    <w:multiLevelType w:val="multilevel"/>
    <w:tmpl w:val="D6E82BC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 w:themeColor="text1"/>
      </w:rPr>
    </w:lvl>
  </w:abstractNum>
  <w:abstractNum w:abstractNumId="5" w15:restartNumberingAfterBreak="0">
    <w:nsid w:val="65500600"/>
    <w:multiLevelType w:val="multilevel"/>
    <w:tmpl w:val="D6E82BC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 w:themeColor="text1"/>
      </w:rPr>
    </w:lvl>
  </w:abstractNum>
  <w:abstractNum w:abstractNumId="6" w15:restartNumberingAfterBreak="0">
    <w:nsid w:val="71B3230A"/>
    <w:multiLevelType w:val="multilevel"/>
    <w:tmpl w:val="02143B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7A142728"/>
    <w:multiLevelType w:val="multilevel"/>
    <w:tmpl w:val="16EA6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7A4F00FF"/>
    <w:multiLevelType w:val="hybridMultilevel"/>
    <w:tmpl w:val="B4E0A5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48"/>
    <w:rsid w:val="00010D8C"/>
    <w:rsid w:val="00021FA2"/>
    <w:rsid w:val="00055A42"/>
    <w:rsid w:val="0006660A"/>
    <w:rsid w:val="000751D2"/>
    <w:rsid w:val="000D7634"/>
    <w:rsid w:val="000F46B6"/>
    <w:rsid w:val="000F70C8"/>
    <w:rsid w:val="00116082"/>
    <w:rsid w:val="00127B93"/>
    <w:rsid w:val="0015111A"/>
    <w:rsid w:val="00160CD7"/>
    <w:rsid w:val="0017017B"/>
    <w:rsid w:val="00177C8D"/>
    <w:rsid w:val="001977B7"/>
    <w:rsid w:val="001F386D"/>
    <w:rsid w:val="001F4326"/>
    <w:rsid w:val="00212981"/>
    <w:rsid w:val="002504DE"/>
    <w:rsid w:val="002708A3"/>
    <w:rsid w:val="00277999"/>
    <w:rsid w:val="0028158C"/>
    <w:rsid w:val="002B7C70"/>
    <w:rsid w:val="00343B72"/>
    <w:rsid w:val="00371AD8"/>
    <w:rsid w:val="00387C85"/>
    <w:rsid w:val="003917BD"/>
    <w:rsid w:val="00397331"/>
    <w:rsid w:val="003A5C29"/>
    <w:rsid w:val="003C1BC9"/>
    <w:rsid w:val="003C6098"/>
    <w:rsid w:val="003D360D"/>
    <w:rsid w:val="003D733A"/>
    <w:rsid w:val="004063EF"/>
    <w:rsid w:val="00440AFF"/>
    <w:rsid w:val="00442B0B"/>
    <w:rsid w:val="00451AD9"/>
    <w:rsid w:val="004639DF"/>
    <w:rsid w:val="00480648"/>
    <w:rsid w:val="00483276"/>
    <w:rsid w:val="00483A6F"/>
    <w:rsid w:val="004A149B"/>
    <w:rsid w:val="004C6D71"/>
    <w:rsid w:val="004F0C53"/>
    <w:rsid w:val="00521FC1"/>
    <w:rsid w:val="005528E0"/>
    <w:rsid w:val="005816BA"/>
    <w:rsid w:val="00590AC3"/>
    <w:rsid w:val="005C1E73"/>
    <w:rsid w:val="0062372F"/>
    <w:rsid w:val="006268D3"/>
    <w:rsid w:val="0063627D"/>
    <w:rsid w:val="00662E7A"/>
    <w:rsid w:val="00663E33"/>
    <w:rsid w:val="006A1C30"/>
    <w:rsid w:val="006B2BAD"/>
    <w:rsid w:val="006D543C"/>
    <w:rsid w:val="006F4A79"/>
    <w:rsid w:val="0070412A"/>
    <w:rsid w:val="0071154A"/>
    <w:rsid w:val="007159C2"/>
    <w:rsid w:val="007321BD"/>
    <w:rsid w:val="007828A8"/>
    <w:rsid w:val="00793A51"/>
    <w:rsid w:val="007B18D3"/>
    <w:rsid w:val="007B1A7A"/>
    <w:rsid w:val="007C6DE2"/>
    <w:rsid w:val="00822CA2"/>
    <w:rsid w:val="008B11B4"/>
    <w:rsid w:val="008B7B96"/>
    <w:rsid w:val="008D0B9E"/>
    <w:rsid w:val="008D52CD"/>
    <w:rsid w:val="008E5349"/>
    <w:rsid w:val="00903632"/>
    <w:rsid w:val="00955248"/>
    <w:rsid w:val="009756E9"/>
    <w:rsid w:val="00975B0B"/>
    <w:rsid w:val="00980AED"/>
    <w:rsid w:val="00984977"/>
    <w:rsid w:val="00992A90"/>
    <w:rsid w:val="009E073C"/>
    <w:rsid w:val="00A1213E"/>
    <w:rsid w:val="00A17108"/>
    <w:rsid w:val="00A512F4"/>
    <w:rsid w:val="00A52E0D"/>
    <w:rsid w:val="00A643FB"/>
    <w:rsid w:val="00A6478F"/>
    <w:rsid w:val="00A87D94"/>
    <w:rsid w:val="00A90C9C"/>
    <w:rsid w:val="00AC58A4"/>
    <w:rsid w:val="00AC7ABC"/>
    <w:rsid w:val="00AD07C3"/>
    <w:rsid w:val="00AF5027"/>
    <w:rsid w:val="00B05607"/>
    <w:rsid w:val="00B72EBC"/>
    <w:rsid w:val="00BC40AB"/>
    <w:rsid w:val="00BD26F4"/>
    <w:rsid w:val="00BE100B"/>
    <w:rsid w:val="00BE1306"/>
    <w:rsid w:val="00C23485"/>
    <w:rsid w:val="00C30598"/>
    <w:rsid w:val="00C37329"/>
    <w:rsid w:val="00C70B32"/>
    <w:rsid w:val="00C81FBF"/>
    <w:rsid w:val="00C9766C"/>
    <w:rsid w:val="00CB6408"/>
    <w:rsid w:val="00CD753E"/>
    <w:rsid w:val="00D0137A"/>
    <w:rsid w:val="00D07401"/>
    <w:rsid w:val="00D145B4"/>
    <w:rsid w:val="00D206AF"/>
    <w:rsid w:val="00D95783"/>
    <w:rsid w:val="00DA4851"/>
    <w:rsid w:val="00DA721A"/>
    <w:rsid w:val="00DB43B4"/>
    <w:rsid w:val="00E043B5"/>
    <w:rsid w:val="00E26373"/>
    <w:rsid w:val="00E317B7"/>
    <w:rsid w:val="00ED5B9E"/>
    <w:rsid w:val="00F11013"/>
    <w:rsid w:val="00F2112A"/>
    <w:rsid w:val="00F7580D"/>
    <w:rsid w:val="00F9224C"/>
    <w:rsid w:val="00FB19AF"/>
    <w:rsid w:val="00FB24B1"/>
    <w:rsid w:val="00FC5276"/>
    <w:rsid w:val="00FE49AA"/>
    <w:rsid w:val="1CD413E2"/>
    <w:rsid w:val="1D7C32D8"/>
    <w:rsid w:val="1DD15AD8"/>
    <w:rsid w:val="21189FF4"/>
    <w:rsid w:val="22B47055"/>
    <w:rsid w:val="2CF25708"/>
    <w:rsid w:val="301CF45B"/>
    <w:rsid w:val="38E00266"/>
    <w:rsid w:val="3AC228AB"/>
    <w:rsid w:val="3B96BC7C"/>
    <w:rsid w:val="3E7EE83F"/>
    <w:rsid w:val="4048091A"/>
    <w:rsid w:val="4524C618"/>
    <w:rsid w:val="4E464D86"/>
    <w:rsid w:val="56A214E1"/>
    <w:rsid w:val="58294008"/>
    <w:rsid w:val="670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BDA9"/>
  <w15:chartTrackingRefBased/>
  <w15:docId w15:val="{BD752F7A-D1C1-4830-84A6-1735D17F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55248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552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552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52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552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552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552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55248"/>
    <w:pPr>
      <w:spacing w:before="240" w:after="60"/>
      <w:outlineLvl w:val="6"/>
    </w:pPr>
    <w:rPr>
      <w:rFonts w:cstheme="majorBidi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55248"/>
    <w:pPr>
      <w:spacing w:before="240" w:after="60"/>
      <w:outlineLvl w:val="7"/>
    </w:pPr>
    <w:rPr>
      <w:rFonts w:cstheme="majorBidi"/>
      <w:i/>
      <w:i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552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55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55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5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55248"/>
    <w:rPr>
      <w:rFonts w:cstheme="maj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55248"/>
    <w:rPr>
      <w:rFonts w:cstheme="maj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55248"/>
    <w:rPr>
      <w:rFonts w:cstheme="majorBidi"/>
      <w:b/>
      <w:b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55248"/>
    <w:rPr>
      <w:rFonts w:cstheme="maj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55248"/>
    <w:rPr>
      <w:rFonts w:cstheme="maj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55248"/>
    <w:rPr>
      <w:rFonts w:asciiTheme="majorHAnsi" w:eastAsiaTheme="majorEastAsia" w:hAnsiTheme="majorHAnsi" w:cstheme="majorBidi"/>
    </w:rPr>
  </w:style>
  <w:style w:type="paragraph" w:styleId="Antrat">
    <w:name w:val="caption"/>
    <w:basedOn w:val="prastasis"/>
    <w:next w:val="prastasis"/>
    <w:uiPriority w:val="35"/>
    <w:semiHidden/>
    <w:unhideWhenUsed/>
    <w:rsid w:val="00955248"/>
    <w:rPr>
      <w:b/>
      <w:bCs/>
      <w:color w:val="5B9BD5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552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552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55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55248"/>
    <w:rPr>
      <w:rFonts w:asciiTheme="majorHAnsi" w:eastAsiaTheme="majorEastAsia" w:hAnsiTheme="majorHAnsi" w:cstheme="majorBidi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955248"/>
    <w:rPr>
      <w:b/>
      <w:bCs/>
    </w:rPr>
  </w:style>
  <w:style w:type="character" w:styleId="Emfaz">
    <w:name w:val="Emphasis"/>
    <w:basedOn w:val="Numatytasispastraiposriftas"/>
    <w:uiPriority w:val="20"/>
    <w:qFormat/>
    <w:rsid w:val="00955248"/>
    <w:rPr>
      <w:rFonts w:asciiTheme="minorHAnsi" w:hAnsiTheme="minorHAnsi"/>
      <w:b/>
      <w:i/>
      <w:iCs/>
    </w:rPr>
  </w:style>
  <w:style w:type="paragraph" w:styleId="Betarp">
    <w:name w:val="No Spacing"/>
    <w:basedOn w:val="prastasis"/>
    <w:uiPriority w:val="1"/>
    <w:qFormat/>
    <w:rsid w:val="00955248"/>
    <w:rPr>
      <w:szCs w:val="3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55248"/>
    <w:rPr>
      <w:i/>
    </w:rPr>
  </w:style>
  <w:style w:type="character" w:customStyle="1" w:styleId="CitataDiagrama">
    <w:name w:val="Citata Diagrama"/>
    <w:basedOn w:val="Numatytasispastraiposriftas"/>
    <w:link w:val="Citata"/>
    <w:uiPriority w:val="29"/>
    <w:rsid w:val="00955248"/>
    <w:rPr>
      <w:i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55248"/>
    <w:pPr>
      <w:ind w:left="720" w:right="720"/>
    </w:pPr>
    <w:rPr>
      <w:b/>
      <w:i/>
      <w:szCs w:val="2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55248"/>
    <w:rPr>
      <w:b/>
      <w:i/>
      <w:sz w:val="24"/>
    </w:rPr>
  </w:style>
  <w:style w:type="character" w:styleId="Nerykuspabraukimas">
    <w:name w:val="Subtle Emphasis"/>
    <w:uiPriority w:val="19"/>
    <w:qFormat/>
    <w:rsid w:val="00955248"/>
    <w:rPr>
      <w:i/>
      <w:color w:val="5A5A5A" w:themeColor="text1" w:themeTint="A5"/>
    </w:rPr>
  </w:style>
  <w:style w:type="character" w:styleId="Rykuspabraukimas">
    <w:name w:val="Intense Emphasis"/>
    <w:basedOn w:val="Numatytasispastraiposriftas"/>
    <w:uiPriority w:val="21"/>
    <w:qFormat/>
    <w:rsid w:val="00955248"/>
    <w:rPr>
      <w:b/>
      <w:i/>
      <w:sz w:val="24"/>
      <w:szCs w:val="24"/>
      <w:u w:val="single"/>
    </w:rPr>
  </w:style>
  <w:style w:type="character" w:styleId="Nerykinuoroda">
    <w:name w:val="Subtle Reference"/>
    <w:basedOn w:val="Numatytasispastraiposriftas"/>
    <w:uiPriority w:val="31"/>
    <w:qFormat/>
    <w:rsid w:val="00955248"/>
    <w:rPr>
      <w:sz w:val="24"/>
      <w:szCs w:val="24"/>
      <w:u w:val="single"/>
    </w:rPr>
  </w:style>
  <w:style w:type="character" w:styleId="Rykinuoroda">
    <w:name w:val="Intense Reference"/>
    <w:basedOn w:val="Numatytasispastraiposriftas"/>
    <w:uiPriority w:val="32"/>
    <w:qFormat/>
    <w:rsid w:val="00955248"/>
    <w:rPr>
      <w:b/>
      <w:sz w:val="24"/>
      <w:u w:val="single"/>
    </w:rPr>
  </w:style>
  <w:style w:type="character" w:styleId="Knygospavadinimas">
    <w:name w:val="Book Title"/>
    <w:basedOn w:val="Numatytasispastraiposriftas"/>
    <w:uiPriority w:val="33"/>
    <w:qFormat/>
    <w:rsid w:val="00955248"/>
    <w:rPr>
      <w:rFonts w:asciiTheme="majorHAnsi" w:eastAsiaTheme="majorEastAsia" w:hAnsiTheme="majorHAnsi"/>
      <w:b/>
      <w:i/>
      <w:sz w:val="24"/>
      <w:szCs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55248"/>
    <w:pPr>
      <w:outlineLvl w:val="9"/>
    </w:pPr>
  </w:style>
  <w:style w:type="paragraph" w:styleId="Sraopastraipa">
    <w:name w:val="List Paragraph"/>
    <w:basedOn w:val="prastasis"/>
    <w:uiPriority w:val="34"/>
    <w:qFormat/>
    <w:rsid w:val="0095524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5524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5248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552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5248"/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21FC1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043B5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DB43B4"/>
    <w:pPr>
      <w:spacing w:before="100" w:beforeAutospacing="1" w:after="100" w:afterAutospacing="1"/>
    </w:pPr>
    <w:rPr>
      <w:rFonts w:ascii="Times New Roman" w:eastAsia="Times New Roman" w:hAnsi="Times New Roman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D52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D52C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D52C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52C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D52C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52C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52CD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46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vis.smm.l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vis.emokykla.lt/statistikos-duomenu-teikimo-instrukcijos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://svis.emokykla.lt/teises-aktai-reglamentuojantys-statistines-informacijos-rinkim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8F2A2729BBC5E4D9042063AD21014E4" ma:contentTypeVersion="14" ma:contentTypeDescription="Kurkite naują dokumentą." ma:contentTypeScope="" ma:versionID="50952b7830133cf823bc3cc605751e65">
  <xsd:schema xmlns:xsd="http://www.w3.org/2001/XMLSchema" xmlns:xs="http://www.w3.org/2001/XMLSchema" xmlns:p="http://schemas.microsoft.com/office/2006/metadata/properties" xmlns:ns3="62de1e5b-5de7-4a1a-b8f0-9b1bdf16508d" xmlns:ns4="c54a25b6-8876-40a8-b66a-ed4de392a87e" targetNamespace="http://schemas.microsoft.com/office/2006/metadata/properties" ma:root="true" ma:fieldsID="b117c9c8e2b33f709bf308d75c4d11cf" ns3:_="" ns4:_="">
    <xsd:import namespace="62de1e5b-5de7-4a1a-b8f0-9b1bdf16508d"/>
    <xsd:import namespace="c54a25b6-8876-40a8-b66a-ed4de392a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e1e5b-5de7-4a1a-b8f0-9b1bdf16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a25b6-8876-40a8-b66a-ed4de392a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06BA1-2F87-4324-BE99-4883BB7A1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14C5A-59A0-4619-9E92-7E15D9CD4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e1e5b-5de7-4a1a-b8f0-9b1bdf16508d"/>
    <ds:schemaRef ds:uri="c54a25b6-8876-40a8-b66a-ed4de392a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A4D5D-70DA-4294-ABF1-9101B428558A}">
  <ds:schemaRefs>
    <ds:schemaRef ds:uri="http://schemas.openxmlformats.org/package/2006/metadata/core-properties"/>
    <ds:schemaRef ds:uri="http://schemas.microsoft.com/office/2006/metadata/properties"/>
    <ds:schemaRef ds:uri="62de1e5b-5de7-4a1a-b8f0-9b1bdf16508d"/>
    <ds:schemaRef ds:uri="http://purl.org/dc/elements/1.1/"/>
    <ds:schemaRef ds:uri="http://www.w3.org/XML/1998/namespace"/>
    <ds:schemaRef ds:uri="http://purl.org/dc/dcmitype/"/>
    <ds:schemaRef ds:uri="http://purl.org/dc/terms/"/>
    <ds:schemaRef ds:uri="c54a25b6-8876-40a8-b66a-ed4de392a87e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6884</Words>
  <Characters>3925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Žabelovičienė</dc:creator>
  <cp:keywords/>
  <dc:description/>
  <cp:lastModifiedBy>Ineta Antanavičienė</cp:lastModifiedBy>
  <cp:revision>3</cp:revision>
  <dcterms:created xsi:type="dcterms:W3CDTF">2023-08-25T11:59:00Z</dcterms:created>
  <dcterms:modified xsi:type="dcterms:W3CDTF">2024-01-31T06:33:00Z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0x01010048F2A2729BBC5E4D9042063AD21014E4</vt:lpwstr>
  </property>
</Properties>
</file>